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28</w:t>
      </w:r>
    </w:p>
    <w:p>
      <w:pPr>
        <w:pStyle w:val="Heading1"/>
      </w:pPr>
      <w:r>
        <w:t>Effect of Vascular Inflow Occlusion in Open Liver Resection for Hepatocellular Carcinoma</w:t>
      </w:r>
    </w:p>
    <w:p>
      <w:pPr>
        <w:pStyle w:val="Heading2"/>
      </w:pPr>
      <w:r>
        <w:t>Clinical Trial: https://clinicaltrials.gov/study/NCT01759901</w:t>
      </w:r>
    </w:p>
    <w:p>
      <w:r>
        <w:t xml:space="preserve">      "eligibilityCriteria": "Inclusion Criteria:\n\n* Age \\&gt;18\n* Child's A or B cirrhosis\n\nExclusion Criteria:\n\n* Informed consent not available\n* Presence of portal vein thrombosis, portal vein tumor thrombus, or previous portal vein embolisation\n* Presence of hepatic artery thrombosis, previous transarterial therapy like TACE, lipiodol-ethanol mixture injection or transarterial internal radiation\n* Anticipation of portal vein resection\n* Emergency hepatectomy\n* Ruptured HCC\n* Adhesion or anatomical variation that preclude safe and successful application of Pringle maneuver\n* Anticipation of concomitant bowel or bile duct resection",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description does **not** mention KIT gene mutations as either an inclusion or exclusion criterion. Therefore, based on the information provided, having a KIT gene mutation would **not** automatically disqualify a patient.  They would need to meet all other inclusion criteria and not have any of the listed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