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29</w:t>
      </w:r>
    </w:p>
    <w:p>
      <w:pPr>
        <w:pStyle w:val="Heading1"/>
      </w:pPr>
      <w:r>
        <w:t>Outpatient Nurse Managed Counseling Program for Patients With Diabetic Foot Ulceration</w:t>
      </w:r>
    </w:p>
    <w:p>
      <w:pPr>
        <w:pStyle w:val="Heading2"/>
      </w:pPr>
      <w:r>
        <w:t>Clinical Trial: https://clinicaltrials.gov/study/NCT02086955</w:t>
      </w:r>
    </w:p>
    <w:p>
      <w:r>
        <w:t xml:space="preserve">      "eligibilityCriteria": "Inclusion Criteria:\n\n* patients age 18 or older\n* in current treatment for ulceration and/or amputation of a lower limb\n* are able to understand German oral and in writing\n* are able to give written informed consent\n\nExclusion Criteria:\n\n* severe psychiatric diagnoses\n* subjects living in dependent living facilities (nursing home or rehabilitation)\n* subjects lacking supporting family members and incapable of selfmonitoring their feet due to impairment (vision or physical movement)",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This trial description **does not mention anything about KIT gene mutations**, either as an inclusion or exclusion criterion.  Therefore, we cannot determine from this information alone whether a patient with a KIT gene mutation would be eligible.  They would need to meet all other inclusion criteria and none of the exclusion criteria.  More information would be needed about the trial's specific focus.</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