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30</w:t>
      </w:r>
    </w:p>
    <w:p>
      <w:pPr>
        <w:pStyle w:val="Heading1"/>
      </w:pPr>
      <w:r>
        <w:t>Life-long Monitoring of COPD in Veneto Region</w:t>
      </w:r>
    </w:p>
    <w:p>
      <w:pPr>
        <w:pStyle w:val="Heading2"/>
      </w:pPr>
      <w:r>
        <w:t>Clinical Trial: https://clinicaltrials.gov/study/NCT01513980</w:t>
      </w:r>
    </w:p>
    <w:p>
      <w:r>
        <w:t xml:space="preserve">      "eligibilityCriteria": "Inclusion Criteria:\n\n* Age \u2265 18 years.\n* COPD GOLD class 3-4\n* Life expectance \\&gt; 12 months\n\nExclusion Criteria:\n\n\u2022 Patient unable to use the equipment provided (alone or assisted).",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 xml:space="preserve">This trial information **does not mention** KIT gene mutations as either an inclusion or exclusion criterion.  Therefore, based on the provided information alone, having a KIT gene mutation *doesn't automatically disqualify* a patient.  </w:t>
        <w:br/>
        <w:br/>
        <w:t>If the patient meets *all* the other inclusion criteria (age 18 or older, COPD GOLD class 3-4, life expectancy &gt; 12 months) and *none* of the exclusion criteria (unable to use equipment), they *could* be eligible.  However,  it's crucial to contact the trial investigators directly to confirm eligibility as there may be additional criteria not listed in this brief summary.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