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45</w:t>
      </w:r>
    </w:p>
    <w:p>
      <w:pPr>
        <w:pStyle w:val="Heading1"/>
      </w:pPr>
      <w:r>
        <w:t>Pathophysiology of Orthostatic Intolerance</w:t>
      </w:r>
    </w:p>
    <w:p>
      <w:pPr>
        <w:pStyle w:val="Heading2"/>
      </w:pPr>
      <w:r>
        <w:t>Clinical Trial: https://clinicaltrials.gov/study/NCT00608725</w:t>
      </w:r>
    </w:p>
    <w:p>
      <w:r>
        <w:t xml:space="preserve">      "eligibilityCriteria": "Inclusion Criteria:\n\n* Orthostatic intolerance\n\nExclusion Criteria:\n\n* Inability or unwillingness to give informed consent",</w:t>
        <w:br/>
        <w:t xml:space="preserve">      "healthyVolunteers": true,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 xml:space="preserve">The information provided doesn't mention KIT gene mutations as either an inclusion or exclusion criterion.  Therefore, having a KIT gene mutation *doesn't automatically disqualify* a patient.  As long as they meet the inclusion criteria (orthostatic intolerance) and don't meet the exclusion criteria (inability/unwillingness to give informed consent), and are over 18, they *could* be eligible.  </w:t>
        <w:br/>
        <w:br/>
        <w:t>It's crucial to understand that this doesn't guarantee eligibility.  Clinical trials often have additional inclusion and exclusion criteria not listed in summaries.  The patient would need to consult with the trial investigators to determine their eligibility based on the full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