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54</w:t>
      </w:r>
    </w:p>
    <w:p>
      <w:pPr>
        <w:pStyle w:val="Heading1"/>
      </w:pPr>
      <w:r>
        <w:t>Detection of Methylated Reprimo in Plasma for Asymptomatic Gastric Cancer</w:t>
      </w:r>
    </w:p>
    <w:p>
      <w:pPr>
        <w:pStyle w:val="Heading2"/>
      </w:pPr>
      <w:r>
        <w:t>Clinical Trial: https://clinicaltrials.gov/study/NCT01774266</w:t>
      </w:r>
    </w:p>
    <w:p>
      <w:r>
        <w:t xml:space="preserve">      "eligibilityCriteria": "Inclusion Criteria:\n\n* Male or Female\n* Age 40-70 y.o.\n\nExclusion Criteria:\n\n* Gastric Cancer\n* Dyspepsia\n* Bleeding disorders",</w:t>
        <w:br/>
        <w:t xml:space="preserve">      "healthyVolunteers": true,</w:t>
        <w:br/>
        <w:t xml:space="preserve">      "sex": "ALL",</w:t>
        <w:br/>
        <w:t xml:space="preserve">      "minimumAge": "40 Years",</w:t>
        <w:br/>
        <w:t>"stdAges": [</w:t>
        <w:br/>
        <w:t>"ADULT",</w:t>
        <w:br/>
        <w:t>"OLDER_ADULT"</w:t>
        <w:br/>
        <w:t>],</w:t>
        <w:br/>
        <w:t xml:space="preserve">      "studyPopulation": "3000 population base study from rural area in south of Chile. This is area has one of the highest incidence of gastric cancer in the world (35/100.000).",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information provided doesn't state whether having a KIT gene mutation would exclude a patient.  The criteria only mention Gastric Cancer, Dyspepsia, and Bleeding disorders as exclusion criteria.  Therefore, having a KIT mutation *itself* doesn't appear to disqualify a patient.  However, it's crucial to understand that:</w:t>
        <w:br/>
        <w:br/>
        <w:t>* **KIT mutations can be associated with certain cancers, including Gastrointestinal Stromal Tumors (GIST), which can sometimes occur in the stomach.** If the patient's KIT mutation is related to gastric cancer or a precancerous condition, they would likely be excluded.</w:t>
        <w:br/>
        <w:t>* **This information is insufficient to definitively determine eligibility.** A qualified medical professional involved in the trial would need to evaluate the patient's specific situation and the nature of their KIT mutation to make a final determination.</w:t>
        <w:br/>
        <w:br/>
        <w:t>In short, the provided criteria don't explicitly exclude KIT mutations, but more information is needed to assess eligibility fully.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