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75</w:t>
      </w:r>
    </w:p>
    <w:p>
      <w:pPr>
        <w:pStyle w:val="Heading1"/>
      </w:pPr>
      <w:r>
        <w:t>Intramuscular Injection of Mesenchymal Stem Cell for Treatment of Children With Idiopathic Dilated Cardiomyopathy</w:t>
      </w:r>
    </w:p>
    <w:p>
      <w:pPr>
        <w:pStyle w:val="Heading2"/>
      </w:pPr>
      <w:r>
        <w:t>Clinical Trial: https://clinicaltrials.gov/study/NCT01219452</w:t>
      </w:r>
    </w:p>
    <w:p>
      <w:r>
        <w:t xml:space="preserve">      "eligibilityCriteria": "Inclusion Criteria:\n\n* Children of both genders with established clinical and echocardiographic diagnosis of dilated cardiomyopathy whose parents accept to participate in the trail.\n* They should have symptoms and /or signs of heart failure, despite optimized medical treatment.\n* Ejection fraction of left ventricular should be less than 50%, but more than 20%.\n\nExclusion Criteria:\n\n* associate coronary artery disease.\n* any history or suspicion of a toxic , pharmacologic or deposit etiology.\n* associated malignant or pre -malignant systemic disease.\n* associated hematologic disorder.\n* a history of sustained ventricular tachycardia or fibrillation.\n* a history of syncope during the previous year, or with an active infectious disease or positive tests to viral disease.",</w:t>
        <w:br/>
        <w:t xml:space="preserve">      "healthyVolunteers": false,</w:t>
        <w:br/>
        <w:t xml:space="preserve">      "sex": "ALL",</w:t>
        <w:br/>
        <w:t xml:space="preserve">      "minimumAge": "1 Year",</w:t>
        <w:br/>
        <w:t>"stdAges": [</w:t>
        <w:br/>
        <w:t>"CHILD"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The provided information doesn't mention KIT gene mutations specifically as either an inclusion or exclusion criterion.  Therefore, having a KIT gene mutation *doesn't automatically disqualify* a child from the trial.  </w:t>
        <w:br/>
        <w:br/>
        <w:t>However, the child must still meet *all* other inclusion criteria and *none* of the exclusion criteria to be eligible.  The presence of the KIT mutation might be relevant if it contributes to a condition that falls under one of the exclusion criteria (e.g., a hematologic disorder or a pre-malignant systemic disease).  More information about the specific impact of the KIT mutation in this child would be needed to determine final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