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76</w:t>
      </w:r>
    </w:p>
    <w:p>
      <w:pPr>
        <w:pStyle w:val="Heading1"/>
      </w:pPr>
      <w:r>
        <w:t>Stroke Oral healthCare pLan Evaluation</w:t>
      </w:r>
    </w:p>
    <w:p>
      <w:pPr>
        <w:pStyle w:val="Heading2"/>
      </w:pPr>
      <w:r>
        <w:t>Clinical Trial: https://clinicaltrials.gov/study/NCT01954212</w:t>
      </w:r>
    </w:p>
    <w:p>
      <w:r>
        <w:t xml:space="preserve">      "eligibilityCriteria": "Inclusion Criteria:\n\n* All patients admitted to stroke care settings.\n\nExclusion Criteria:\n\n* Consent declined.",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Potentially yes.  The criteria only mention admission to a stroke care setting and consent.  Having a KIT gene mutation isn't mentioned as an exclusion criterion.  Therefore, if the patient was admitted to a stroke care setting and provided consent, they would likely be eligible based on the information provided.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