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KRAS - Document 33</w:t>
      </w:r>
    </w:p>
    <w:p>
      <w:pPr>
        <w:pStyle w:val="Heading1"/>
      </w:pPr>
      <w:r>
        <w:t>Biomarkers in Blood Samples From Patients With Refractory Non-Small Cell Lung Cancer Previously Treated With Sorafenib Tosylate</w:t>
      </w:r>
    </w:p>
    <w:p>
      <w:pPr>
        <w:pStyle w:val="Heading2"/>
      </w:pPr>
      <w:r>
        <w:t>Clinical Trial: https://clinicaltrials.gov/study/NCT01124669</w:t>
      </w:r>
    </w:p>
    <w:p>
      <w:r>
        <w:t xml:space="preserve">      "eligibilityCriteria": "DISEASE CHARACTERISTICS:\n\n* Diagnosis of refractory non-small cell lung cancer\n* Received sorafenib tosylate on protocol ECOG-E2501\n* Available blood specimens\n\nPATIENT CHARACTERISTICS:\n\n* Not specified\n\nPRIOR CONCURRENT THERAPY:\n\n* See Disease Characteristics",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],</w:t>
        <w:br/>
        <w:t xml:space="preserve">      "studyPopulation": "Samples submitted for research from patients enrolled on E2501",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KRAS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This eligibility criteria does *not* mention anything about KRAS mutation status.  Therefore, having a KRAS mutation would neither include nor exclude a patient from this trial based on the information provided.  The key criteria are:</w:t>
        <w:br/>
        <w:br/>
        <w:t>* **Diagnosis of refractory non-small cell lung cancer:** The patient must have this diagnosis.</w:t>
        <w:br/>
        <w:t>* **Prior treatment with sorafenib tosylate on protocol ECOG-E2501:** This is a crucial inclusion criterion.  The trial is specifically for patients who have already participated in the ECOG-E2501 study and received sorafenib.</w:t>
        <w:br/>
        <w:t>* **Available blood specimens:** Samples are required for the research.</w:t>
        <w:br/>
        <w:br/>
        <w:t>Whether a patient has a KRAS mutation is irrelevant based on this description.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