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w:t>
      </w:r>
    </w:p>
    <w:p>
      <w:pPr>
        <w:pStyle w:val="Heading1"/>
      </w:pPr>
      <w:r>
        <w:t>Trametinib With or Without Whole Brain Radiation Therapy in Treating Patients With Brain Metastases</w:t>
      </w:r>
    </w:p>
    <w:p>
      <w:pPr>
        <w:pStyle w:val="Heading2"/>
      </w:pPr>
      <w:r>
        <w:t>Clinical Trial: https://clinicaltrials.gov/study/NCT02015117</w:t>
      </w:r>
    </w:p>
    <w:p>
      <w:r>
        <w:t xml:space="preserve">      "eligibilityCriteria": "Inclusion Criteria:\n\n* Histologically confirmed cancer with measurable or evaluable brain metastases by computed tomography (CT) or magnetic resonance imaging (MRI); MRI is preferred, but a CT scan is acceptable for patients that are unable to have an MRI\n* Eastern Cooperative Oncology Group (ECOG) performance status 0 -1\n* All prior treatment- related toxicities must be Common Terminology Criteria for Adverse Events (CTCAE) (version 5.0) =\\&lt; grade 1 (except alopecia) at the time of enrollment\n* Absolute neutrophil count \\&gt;= 1.5 x 10\\^9/L\n* Hemoglobin \\&gt;= 9 g/dL\n* Platelets \\&gt;= 100 x10\\^9/L\n* Prothrombin time (PT)/international normalized ratio (INR) and partial thromboplastin time (PTT) =\\&lt; 1.5 x upper limit of normal (ULN) unless using warfarin for therapeutic anti-coagulation\n* Albumin \\&gt;= 2.5 g/dL\n* Total bilirubin =\\&lt; 1.5 x ULN\n* Aspartate aminotransferase (AST) and alanine aminotransferase (ALT) =\\&lt; 2.5 x ULN\n* Creatinine =\\&lt; 1.5 ULN or calculated creatinine clearance \\&gt;= 50 mL/min or 24-hour urine creatinine clearance \\&gt;= 50 mL/min; calculated by the Cockcroft-Gault formula\n* Left ventricular ejection fraction (LVEF) \\&gt;= 50% by echocardiogram (ECHO) or multigated acquisition scan (MUGA); same method as used at baseline must be use throughout the study, ECHO is the preferred method\n*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Ability to provide written informed consent obtained prior to participation in the study and any related procedures being performed\n* Women of child-bearing potential (WOCBP) must have a negative pregnancy test within 14 days prior to start of study treatment, and counselled on contraception/abstinence while receiving the study treatment; urine or serum human chorionic gonadotropin (HCG) is an acceptable pregnancy assessment; women of child-bearing potential and men must agree to use adequate contraception (hormonal or barrier method of birth control; abstinence) prior to study entry and for the duration of study participation; women of child-bearing potential must have a negative serum or urine pregnancy test within 14 days prior to randomization;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4 months after completion of trametinib administration\n\nExclusion Criteria:\n\n* Prior radiation therapy to the whole brain (prior stereotactic radiosurgery or fractionated stereotactic radiation therapy to focal areas is allowed)\n* Evidence of leptomeningeal metastases\n* Urgent need of treatment to prevent acute neurologic deterioration\n* Radiosensitive primary tumor such as small cell lung cancer, germ cell tumors, lymphoma, leukemia, or multiple myeloma\n* History of another malignancy that makes determination of the source of the brain metastases uncertain\n* History of interstitial lung disease or pneumonitis\n* Any major surgery, extensive radiotherapy, chemotherapy with delayed toxicity, biologic therapy, or immunotherapy within 14 days prior to enrollment and/or daily or weekly chemotherapy with the potential for delayed toxicity within 14 days prior to enrollment\n* Use of other anti-cancer therapies within five half-lives from the previous dose of the prior anti-cancer therapy preceding enrollment and during the study\n* Symptomatic or untreated spinal cord compression\n* Have a known immediate or delayed hypersensitivity reaction or idiosyncrasy to drugs chemically related to trametinib, or excipients or to dimethyl sulfoxide (DMSO)\n*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enrollment; prophylactic use of bisphosphonates in patients without bone disease is not permitted, except for the treatment of osteoporosis\n  * Concurrent use of all herbal supplements is prohibited during the study (including, but not limited to, St. John's wort, kava, ephedra \\[ma huang\\], gingko biloba, dehydroepiandrosterone \\[DHEA\\], yohimbe, saw palmetto, or ginseng)\n* Drugs that potently inhibit or induce CYP3A4 should be administered with caution; below are a few examples of the agents:\n\n  * Drugs that may increase exposure of trametinib (CYP3A4 inhibitors):\n\n    * Antivirals: amprenavir, atazanavir, fosamprenavir, indinavir, lopinavir, nelfinavir, ritonavir, saquinavir\n    * Antibiotics: clarithromycin, erythromycin, telithromycin, troleandomycin\n    * Antifungals: fluconazole, itraconazole, ketoconazole, voriconazole\n    * Antidepressants: nefazodone\n    * Calcium channel blockers: mibefradil, diltiazem, verapamil\n    * Miscellaneous: aprepitant\n  * Drugs that may decrease exposure of trametinib (CYP3A4 inducers)\n\n    * Antivirals: efavirenz, nevirapine\n    * Antibiotic: rifampin\n    * Anticonvulsants: carbamazepine, phenobarbital, phenytoin\n  * Caution should be exercised when dosing trametinib concurrently with medications with narrow therapeutic windows that are substrates of CYP2C8; below are a few examples of the agents\n\n    * Drug metabolism potentially affected by trametinib resulting in increased exposure of these substrates\n\n      * 3-hydroxy-3-methyl-glutaryl-CoA (HMG CoA)-reductase inhibitors: cerivastatin\n      * Thiazolidinediones: rosiglitazone, pioglitazone\n      * Miscellaneous: chloroquine, zopiclone, repaglinide\n  * As part of the enrollment/informed consent procedures, the patient will be counseled on the risk of interactions with other agents, and what to do if new medications need to be prescribed or if the patient is considering a new over-the-counter medicine or herbal product\n* History or current evidence/risk of retinal vein occlusion (RVO) or retinal pigment epithelial detachment (RPED):\n\n  * History of RVO or RPED, or predisposing factors to RVO or RPED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RPED such as evidence of new optic disc cupping, evidence of new visual field defects, and intraocular pressure \\&gt; 21 mm Hg\n* History or evidence of cardiovascular risk including any of the following:\n\n  * LVEF \\&lt; lower limit of normal (LLN)\n  * A QT interval corrected for heart rate using the Bazett's formula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Patients with intra-cardiac defibrillators\n  * Known cardiac metastases\n* Known hepatitis B virus (HBV), or hepatitis C virus (HCV) infection (with the exception of chronic or cleared HBV and HCV infection, which will be allowed); patients with human immunodeficiency virus (HIV) are not eligible if on anti-retroviral medications\n* Uncontrolled intercurrent illness including, but not limited to, ongoing or active infection, symptomatic congestive heart failure, unstable angina pectoris, cardiac arrhythmia, or psychiatric illness/social situations that would limit compliance with study requirements\n* Pregnancy or breastfeeding (women of childbearing potential should be advised to avoid pregnancy and use effective methods of contraception; men with a female partner of childbearing potential must have either had a prior vasectomy or agree to use effective contraception; if a female patient or a female partner of a patient becomes pregnant while the patient receives trametinib, the potential hazard to the fetus should be explained to the patient and partner (as applicable); radiation therapy is also contraindicated in pregnancy\n* Unable to reliably be immobilized for safe administration of whole brain radiation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eligibility criteria for the clinical trial, there is no mention of excluding patients with a BRAF gene mutation. The criteria primarily focus on the type of cancer, health status, prior treatments, specific health conditions, and medication use.</w:t>
        <w:br/>
        <w:br/>
        <w:t>Since the presence of a BRAF mutation is not listed as either an inclusion or exclusion criterion, a patient with a BRAF gene mutation could potentially be eligible for the clinical trial, assuming they meet all the other specified criteria. However, it's always important for an investigator to verify the eligibility based on all aspects of the patient's health and specific trial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