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53</w:t>
      </w:r>
    </w:p>
    <w:p>
      <w:pPr>
        <w:pStyle w:val="Heading1"/>
      </w:pPr>
      <w:r>
        <w:t>Combined BRAF-Targeted Therapy &amp; Immunotherapy for Melanoma</w:t>
      </w:r>
    </w:p>
    <w:p>
      <w:pPr>
        <w:pStyle w:val="Heading2"/>
      </w:pPr>
      <w:r>
        <w:t>Clinical Trial: https://clinicaltrials.gov/study/NCT01754376</w:t>
      </w:r>
    </w:p>
    <w:p>
      <w:r>
        <w:t xml:space="preserve">      "eligibilityCriteria": "Inclusion Criteria:\n\n* Histologically confirmed metastatic or unresectable melanoma with V600E mutation\n* Measurable disease\n* May have received prior immunotherapy (excluding interleukin 2)\n* Life expectancy greater than 3 months\n* Recovered from effects of previous surgery and/or traumatic injury\n* Must agree to use effective contraception\n\nExclusion Criteria:\n\n* Pregnant or breastfeeding\n* Psychological, familial or other conditions that could hamper compliance with protocol\n* Receiving other study agents\n* History of carcinomatous meningitis\n* Known active brain metastases\n* Have received a BRAF inhibitor\n* Uncontrolled intercurrent illness\n* HIV positive on antiretroviral therapy\n* History of a different malignancy within past 5 years (except cervical cancer in situ or basal/squamous cell carcinoma of the skin)\n* Active hepatitis B or C\n* Have received allogenic bone marrow transplant or organ transplant",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inclusion and exclusion criteria, a patient with a BRAF V600E mutation would be eligible for this clinical trial, as the inclusion criteria specify that participants must have metastatic or unresectable melanoma with this specific mutation.</w:t>
        <w:br/>
        <w:br/>
        <w:t>However, the eligibility of the patient also depends on other factors. They must not have received a BRAF inhibitor, as listed in the exclusion criteria. Additionally, they must meet other criteria such as having a life expectancy greater than 3 months, having recovered from previous treatments, agreeing to use contraception, and not having other disqualifying conditions listed in the exclusion criteria.</w:t>
        <w:br/>
        <w:br/>
        <w:t>Therefore, while the presence of a BRAF V600E mutation is necessary for eligibility, the patient must be assessed against all other criteria to determine full eligibility for the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