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147</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a patient with an EGFR gene mutation would be potentially eligible for this clinical trial if they have advanced non-small cell lung cancer (NSCLC) and are eligible for standard EGFR testing. The criteria specify that patients with advanced NSCLC and qualified for EGFR testing are eligible, which directly includes those with an EGFR mutation within this specific cancer type.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