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52</w:t>
      </w:r>
    </w:p>
    <w:p>
      <w:pPr>
        <w:pStyle w:val="Heading1"/>
      </w:pPr>
      <w:r>
        <w:t>Laboratory-Treated Autologous Lymphocytes, Aldesleukin, and GM-CSF in Treating Patients With Recurrent, Refractory, or Metastatic Non-Small Cell Lung Cancer</w:t>
      </w:r>
    </w:p>
    <w:p>
      <w:pPr>
        <w:pStyle w:val="Heading2"/>
      </w:pPr>
      <w:r>
        <w:t>Clinical Trial: https://clinicaltrials.gov/study/NCT00569296</w:t>
      </w:r>
    </w:p>
    <w:p>
      <w:r>
        <w:t xml:space="preserve">      "eligibilityCriteria": "DISEASE CHARACTERISTICS:\n\n* Histologically or cytologically confirmed non-small cell lung cancer (NSCLC)\n\n  * Recurrent, refractory, or metastatic disease after \u2265 1 prior first-line regimen (chemotherapy or radiotherapy)\n* Documented EGFR-positive disease (any expression level) by immunohistochemistry (IHC) (may be based on archival sample)\n* Measurable or evaluable disease by radiograph, CT scan, MRI, and/or physical exam\n* Appropriate slides of the primary lesion must be available for review of IHC staining assessment by a central pathology team\n* No clinical evidence of active brain metastases\n\n  * Patients with brain metastases are eligible provide they have received definitive radiotherapy or chemotherapy and/or have undergone surgical resection for brain metastases\n* No prior hematological malignancy\n\nPATIENT CHARACTERISTICS:\n\n* Karnofsky performance status (PS) 60-100% OR ECOG PS 0-2\n* Life expectancy \u2265 3 months\n* Not pregnant or nursing\n* Negative pregnancy test\n* Fertile patients must use effective contraception\n* Granulocytes \u2265 1,000/mm\\^3\n* Platelet count \u2265 50,000/mm\\^3\n* Hemoglobin \u2265 8 g/dL\n* BUN \u2264 2.0 times normal\n* Serum creatinine \u2264 2.0 mg/dL\n* Bilirubin \u2264 1.5 times normal\n* SGOT \u2264 1.5 times normal (with or without liver metastases)\n* Hepatitis B surface antigen and HIV negative\n* LVEF \u2265 45 % at rest (by MUGA)\n\n  * No evidence of depressed left ventricular function\n* FEV_1, DLCO, and FVC \u2265 50% of the predicted value\n* No other malignancy, except for the following:\n\n  * History of curatively treated in situ squamous cell carcinoma or basal cell carcinoma of the skin\n  * History of other curatively treated malignancy (except those with a hematologic origin) for which the patient has remained in complete remission \\&gt; 5 years after completing therapy (as documented by history, physical exams, tumor markers, and radiology scanning)\n* No serious medical or psychiatric illness that would preclude giving informed consent or receiving intensive treatment\n* No recent myocardial infarction (within the past year)\n* No current angina/coronary symptoms requiring medications\n* No clinical evidence of congestive heart failure requiring medical management (irrespective of MUGA results)\n* No systolic blood pressure (BP) \u2265 130 mm Hg or diastolic BP \u2265 80 mm Hg\n\n  * Patients with elevated BP must have it controlled by anti-hypertensive medications for at least 7 days prior to the first infusion\n\nPRIOR CONCURRENT THERAPY:\n\n* See Disease Characteristics\n* More than 4 weeks since prior chemotherapy or radiotherapy\n* At least 4 weeks since prior cetuximab or small molecule EGFR-inhibitors including, but not limited to, gefitinib or erlotinib hydrochloride\n* No concurrent radiotherapy\n* No concurrent steroids except for treatment of adrenal failure, septic shock, or pulmonary toxicity or hormones for non-disease-related conditions (e.g., insulin for diabetes)",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eligibility criteria for the clinical trial you provided, a patient with an EGFR gene mutation would be eligible to participate in the trial. The eligibility criteria specifically mention that the disease must be "EGFR-positive" as documented by immunohistochemistry (IHC), indicating that expression of EGFR is a requirement for inclusion. It doesn't specify the type of EGFR mutation, so any level of expression is considered sufficient as long as it can be documented.</w:t>
        <w:br/>
        <w:br/>
        <w:t>However, it's important to ensure that the patient meets all other specified eligibility criteria, including disease characteristics, patient characteristics, and prior/concurrent therapy conditions. If the patient meets these criteria, including documented EGFR-positive disease, they would be eligible for the clinical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