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20</w:t>
      </w:r>
    </w:p>
    <w:p>
      <w:pPr>
        <w:pStyle w:val="Heading1"/>
      </w:pPr>
      <w:r>
        <w:t>Pertuzumab, Trastuzumab, and Paclitaxel Albumin-Stabilized Nanoparticle Formulation in Treating Patients With HER2-Positive Advanced Breast Cancer</w:t>
      </w:r>
    </w:p>
    <w:p>
      <w:pPr>
        <w:pStyle w:val="Heading2"/>
      </w:pPr>
      <w:r>
        <w:t>Clinical Trial: https://clinicaltrials.gov/study/NCT01730833</w:t>
      </w:r>
    </w:p>
    <w:p>
      <w:r>
        <w:t xml:space="preserve">      "eligibilityCriteria": "Inclusion Criteria:\n\n* Patients must be diagnosed with metastatic cytologically or histologically confirmed adenocarcinoma of the breast with HER2 over-expression or with newly diagnosed locally advanced (including inflammatory) breast cancer (LABC) with stage II-III disease; patients with metastatic (stage IV) disease (MBC) must have measurable lesions\n*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Tumor positive or negative for expression of hormone receptors (\\&lt; 1% or \\&gt; 1%) and overexpressing HER2 by immunohistochemistry (IHC) (3+), or, HER2-amplified by fluorescence in situ hybridization (FISH) or by alternative gene testing\n* For patients with LABC, no prior therapy is allowed\n* For patients with MBC, prior adjuvant chemotherapy and trastuzumab more than or equal to 12 months prior to enrollment are allowed\n* No prior chemotherapy or trastuzumab for treatment of metastatic breast cancer\n* Left ventricular ejection fraction (LVEF) \\&gt;= 50% (determined by echocardiogram or multigated acquisition scan) within 42 days of treatment\n* Eastern Cooperative Oncology Group performance status of 0 or 1\n* Hemoglobin \\&gt;= 9 g/dl\n* Leukocytes \\&gt;= 3.0 x 10\\^9/L\n* Absolute neutrophil count \\&gt;= 1.5 x 10\\^9/L\n* Platelets \\&gt;= 100 x 10\\^9/L\n* Total bilirubin =\\&lt; 1.3 mg/dl (institutional upper limit of normal)\n* Aspartate aminotransferase (AST) (serum glutamic oxaloacetic transaminase \\[SGOT\\])/alanine aminotransferase (ALT) (serum glutamate pyruvate transaminase \\[SGPT\\]) =\\&lt; 2 x institutional upper limit of normal\n* Creatinine within normal institutional limits or creatinine clearance \\&gt; 50 mL/min/1.73 m\\^2 for patients with creatinine levels above institutional normal (using Cockcroft-Gault formula)\n* All radiology studies (study requiring staging) must be performed within 35 days prior to the start of therapy\n* No serious medical conditions such as myocardial infarction within 6 months prior to entry, congestive heart failure, unstable ventricular arrhythmia, uncontrolled hypertension, uncontrolled diabetes mellitus, uncontrolled psychotic disorders, serious infections, active peptic ulcer disease, psychiatric illness, or any other medical conditions that might be aggravated by treatment or limit compliance\n* Currently, no active second malignancy other than non-melanoma skin cancer; note: patients are not considered to have a \"current active\" malignancy if they have completed anti-cancer therapy and are considered by their physicians to have a less than 30% chance of relapse\n* All patients must have the ability to understand and the willingness to sign an informed consent\n* Negative serum or urine beta-human chorionic gonadotropin (hCG) pregnancy test at screening for patients of child-bearing potential\n* No prior therapies (except for anti-estrogen therapy) are allowed for the treatment of the newly diagnosed metastatic breast cancer; patients are allowed to have had prior chemotherapy for breast cancer in the adjuvant setting for at least 12 months prior to enrollment into this study; patients with a prior diagnosis of malignancy treated \\&gt;= 5 years ago are eligible, provided that they have not received prior nab-paclitaxel as part of their prior treatment regimen, and that they meet all eligibility criteria\n\nExclusion Criteria:\n\n* Known active hepatitis B or C\n* Known active human immunodeficiency virus (HIV)\n* Prior breast cancer or other invasive malignancy treated within 5 years\n* Pregnancy\n* Neuropathy \\&gt; grade 1\n* Any other intercurrent medical/psychological problem deemed exclusionary by the treating physician or investigators/principal investigator (PI)\n* Cumulative dose of doxorubicin or equivalent of \\&gt; 360 mg/m\\^2 during prior adjuvant therapy\n* LVEF \\&lt; 50% during previous trastuzumab therapy\n* Central nervous system metastases\n* Another malignancy excluding basal cell skin cancer\n* Pregnant women\n* Subjects will be excluded who, in the opinion of the investigator, may not be able to comply with the safety monitoring requirements of the study",</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could potentially be eligible, given that ERBB2 is another name for the HER2 gene. The trial includes patients with:</w:t>
        <w:br/>
        <w:br/>
        <w:t>- Metastatic adenocarcinoma of the breast with HER2 over-expression or newly diagnosed locally advanced breast cancer.</w:t>
        <w:br/>
        <w:t>- Tumors that are HER2 overexpressing, defined as 3+ by immunohistochemistry (IHC) or HER2-amplified by fluorescence in situ hybridization (FISH) or other gene testing.</w:t>
        <w:br/>
        <w:br/>
        <w:t>If the ERBB2 mutation results in HER2 overexpression or amplification as described, then the patient would likely meet the molecular criteria for inclusion. However, all other criteria (e.g., health parameters, previous treatments, pregnancy status, etc.) would also need to be assessed to confirm eligibility. It is important to consult with the treating physician and the trial investigators to determine final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