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26</w:t>
      </w:r>
    </w:p>
    <w:p>
      <w:pPr>
        <w:pStyle w:val="Heading1"/>
      </w:pPr>
      <w:r>
        <w:t>Targeted Therapy With Lapatinib in Patients With Recurrent Pituitary Tumors Resistant to Standard Therapy</w:t>
      </w:r>
    </w:p>
    <w:p>
      <w:pPr>
        <w:pStyle w:val="Heading2"/>
      </w:pPr>
      <w:r>
        <w:t>Clinical Trial: https://clinicaltrials.gov/study/NCT00939523</w:t>
      </w:r>
    </w:p>
    <w:p>
      <w:r>
        <w:t xml:space="preserve">      "eligibilityCriteria": "Inclusion Criteria:\n\n* Patients with nonfunctioning adenomas who have undergone at least one prior surgical resection and have demonstrated recurrence on MRI\n* Patients with prolactinomas who are resistant to dopamine agonist therapy\n* Patients with malignant pituitary tumors\n* Patients with visual field deficits and/or compression of the optic chiasm must be stable for at least 6 months\n\nExclusion Criteria:\n\n* Patients with compromised visual fields and/or compression of the optic chiasm on MRI that has not been stable for last 6 months.\n* Patients that have reduced left ventricular ejection fraction less than 50%\n* Patients with moderate to severe hepatic impairment\n* Patients that are pregnant or lactating\n* Patients under the age of 18\n* Active hepatitis\n* Known previous HIV Positive\n* Concurrent cancers\n* Life expectancy less than one year",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 xml:space="preserve">Based on the provided eligibility criteria for the clinical trial, the presence of an ERBB2 gene mutation is neither an inclusion nor an exclusion criterion. Thus, having an ERBB2 gene mutation does not directly affect a patient's eligibility for this trial. </w:t>
        <w:br/>
        <w:br/>
        <w:t xml:space="preserve">Eligibility would be determined based on the specific inclusion criteria such as having certain types of pituitary tumors and having undergone prior treatments, as well as not meeting any of the exclusion criteria such as reduced left ventricular ejection fraction, moderate to severe hepatic impairment, etc. </w:t>
        <w:br/>
        <w:br/>
        <w:t>Therefore, additional details about the patient's medical history and current health status would be necessary to determine their eligibility. If you need further assistance or clarification on certain criteria, feel free to ask!</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