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32</w:t>
      </w:r>
    </w:p>
    <w:p>
      <w:pPr>
        <w:pStyle w:val="Heading1"/>
      </w:pPr>
      <w:r>
        <w:t>Gastric Cancer Metastasized to the Central Nervous System (CNS)</w:t>
      </w:r>
    </w:p>
    <w:p>
      <w:pPr>
        <w:pStyle w:val="Heading2"/>
      </w:pPr>
      <w:r>
        <w:t>Clinical Trial: https://clinicaltrials.gov/study/NCT01456455</w:t>
      </w:r>
    </w:p>
    <w:p>
      <w:r>
        <w:t xml:space="preserve">      "eligibilityCriteria": "Inclusion criteria:\n\n* in order to be eligible for the study, the diagnosis of gastric cancer and/or lower esophageal cancer must be confirmed histologically. CNS involvement must be confirmed either via independent neuroradiological and/or positive CSF cytology.\n\nExclusion criteria:\n\n* Patients whose diagnosis is not confirmed upon pathological review or where the CNS involvement cannot be confirmed after neuroradiological review will be excluded from this study.",</w:t>
        <w:br/>
        <w:t xml:space="preserve">      "healthyVolunteers": false,</w:t>
        <w:br/>
        <w:t xml:space="preserve">      "sex": "ALL",</w:t>
        <w:br/>
        <w:t xml:space="preserve">      "minimumAge": "18 Years",</w:t>
        <w:br/>
        <w:t>"stdAges": [</w:t>
        <w:br/>
        <w:t>"ADULT",</w:t>
        <w:br/>
        <w:t>"OLDER_ADULT"</w:t>
        <w:br/>
        <w:t>],</w:t>
        <w:br/>
        <w:t xml:space="preserve">      "studyPopulation": "international",</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provided eligibility criteria for the clinical trial, an ERBB2 gene mutation is not specifically mentioned as either an inclusion or exclusion factor. The eligibility is based on having a confirmed histological diagnosis of gastric cancer and/or lower esophageal cancer, with additional confirmation of CNS involvement. </w:t>
        <w:br/>
        <w:br/>
        <w:t>As there is no mention of ERBB2 gene mutation being required or being a disqualifying factor, a patient with such a mutation would not be excluded solely based on it. However, to determine eligibility, the patient must meet all the other specified criteria related to cancer type and CNS involvement.</w:t>
        <w:br/>
        <w:br/>
        <w:t>If there is specific concern about the mutation's impact on eligibility, further inquiry with the clinical trial coordinators would be advisable for more detailed information.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