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60</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clinical trial information, a patient with an ERBB2 gene mutation would be eligible for the clinical trial. The trial does not list any specific inclusion or exclusion criteria, indicating that there are no restrictions based on specific gene mutations, including alterations in ERBB2 (also known as HER2/neu). Additionally, the study involves sequencing genes including EGFR, KRAS, ErbB2, and others, suggesting a broad interest in various molecular alterations in NSCLC without exclusion based solely on the presence of an ERBB2 mutation.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