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26</w:t>
      </w:r>
    </w:p>
    <w:p>
      <w:pPr>
        <w:pStyle w:val="Heading1"/>
      </w:pPr>
      <w:r>
        <w:t>Study of Hemospray for Lower Gastrointestinal Hemorrhage</w:t>
      </w:r>
    </w:p>
    <w:p>
      <w:pPr>
        <w:pStyle w:val="Heading2"/>
      </w:pPr>
      <w:r>
        <w:t>Clinical Trial: https://clinicaltrials.gov/study/NCT02099435</w:t>
      </w:r>
    </w:p>
    <w:p>
      <w:r>
        <w:t xml:space="preserve">      "eligibilityCriteria": "Inclusion Criteria:\n\n* Patient in which Hemospray is used to treat an endoscopically confirmed nonvariceal lower GI bleed requiring hemostasis\n\nExclusion Criteria:\n\n* Less than 19 years old\n* Unwilling or unable to sign and date the informed consent\n* Pregnant, lactating or planning to become pregnant within 30 days of the procedure\n* Contraindicated to undergo colonoscopy\n\nMedical/Endoscopic Exclusion Criteria\n\n* Actual or suspected lower GI perforation or fistula\n* Bleeding originating from inflammatory bowel disease (e.g., Crohn's disease or ulcerative colitis)\n* Actual or suspected ischemic colitis or infectious colitis\n* Unable to visualize site of active bleeding (such as suspected diverticular bleed where source is unable to be identified)\n* Unable to treat active site of bleeding (e.g., bleeding site cannot be reached by the colonoscope)",</w:t>
        <w:br/>
        <w:t xml:space="preserve">      "healthyVolunteers": false,</w:t>
        <w:br/>
        <w:t xml:space="preserve">      "sex": "ALL",</w:t>
        <w:br/>
        <w:t xml:space="preserve">      "minimumAge": "19 Years",</w:t>
        <w:br/>
        <w:t>"stdAges": [</w:t>
        <w:br/>
        <w:t>"ADULT",</w:t>
        <w:br/>
        <w:t>"OLDER_ADULT"</w:t>
        <w:br/>
        <w:t>],</w:t>
        <w:br/>
        <w:t xml:space="preserve">      "studyPopulation": "clinical sites",</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clinical trial information you provided, the eligibility criteria focus on conditions related to a nonvariceal lower gastrointestinal (GI) bleed, patient age, ability to consent, and specific medical conditions. There is no mention of genetic mutations, such as a KIT gene mutation, as either an inclusion or exclusion criterion for this trial.</w:t>
        <w:br/>
        <w:br/>
        <w:t>Therefore, a patient with a KIT gene mutation would not be automatically excluded from this trial based solely on the presence of that mutation. Eligibility would depend on whether the patient meets all the inclusion and exclusion criteria related to their medical condition regarding endoscopically confirmed nonvariceal lower GI bleeding and other listed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