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68</w:t>
      </w:r>
    </w:p>
    <w:p>
      <w:pPr>
        <w:pStyle w:val="Heading1"/>
      </w:pPr>
      <w:r>
        <w:t>Trial to Assess the Efficacy of Midostaurin (PKC412) in Patients With c-KIT or FLT3-ITD Mutated t(8;21) AML</w:t>
      </w:r>
    </w:p>
    <w:p>
      <w:pPr>
        <w:pStyle w:val="Heading2"/>
      </w:pPr>
      <w:r>
        <w:t>Clinical Trial: https://clinicaltrials.gov/study/NCT01830361</w:t>
      </w:r>
    </w:p>
    <w:p>
      <w:r>
        <w:t xml:space="preserve">      "eligibilityCriteria": "Inclusion Criteria:\n\n* Diagnosis of c-KIT mutated t(8;21) AML i.e.\n\n  1. \\&gt;20% myeloid blasts in bone marrow and/or peripheral blood at initial diagnosis\n  2. Plus cytogenetic diagnosis of aberration t(8;21)/AML1-ETO\n  3. Plus mutation of c-KIT gene (mut-KIT17 or mut-KIT8) or FLT3-ITD mutation or both c-KIT and FLT3-ITD mutations\n* Chemoresponsive disease as determined by early bone marrow assessment on day 14-16 after first cycle of induction therapy with cytarabine in combination with daunorubicine or idarubicine, or mitoxantrone- Fit for further intensive chemotherapy\n* Age 18-65 years\n* ECOG performance status of 0-2\n* Life expectancy of at least 12 weeks\n\nExclusion Criteria:\n\n* Primary refractory or previously relapsed AML\n* Non-eligibility for high-dose cytarabine based consolidation, e.g. intolerance to cytarabine\n* Inability to swallow oral medications\n* Symptomatic congestive heart failure\n* Bilirubin \\&gt;2.5 x upper limit of normal",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eligibility criteria provided for the clinical trial, a patient with a KIT gene mutation would be eligible, provided they meet the other inclusion criteria and none of the exclusion criteria. Specifically, the trial requires:</w:t>
        <w:br/>
        <w:br/>
        <w:t>1. A diagnosis of c-KIT mutated t(8;21) AML, which includes:</w:t>
        <w:br/>
        <w:t xml:space="preserve">   - Greater than 20% myeloid blasts in bone marrow and/or peripheral blood at initial diagnosis.</w:t>
        <w:br/>
        <w:t xml:space="preserve">   - Cytogenetic diagnosis of aberration t(8;21)/AML1-ETO.</w:t>
        <w:br/>
        <w:t xml:space="preserve">   - A mutation of the c-KIT gene (mut-KIT17 or mut-KIT8), or an FLT3-ITD mutation, or both c-KIT and FLT3-ITD mutations.</w:t>
        <w:br/>
        <w:br/>
        <w:t>If the patient has a c-KIT mutation, as well as the required cytogenetic profile and disease characteristics, and they fulfill the other inclusion criteria such as being chemoresponsive, being aged 18-65, having an ECOG performance status of 0-2, and having a life expectancy of at least 12 weeks, they would be eligible.</w:t>
        <w:br/>
        <w:br/>
        <w:t>The patient must also not meet any of the exclusion criteria, such as having primary refractory or previously relapsed AML, being non-eligible for high-dose cytarabine-based consolidation, having inability to swallow oral medications, symptomatic congestive heart failure, or elevated bilirubin levels.</w:t>
        <w:br/>
        <w:br/>
        <w:t>If the patient aligns with these requirements, they would be eligible for the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