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73</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information provided, a patient with a KIT gene mutation could potentially be eligible for the trial, specifically under the category of gastrointestinal stromal tumors (GISTs). The eligibility criteria mention that patients with GISTs who are eligible for standard c-KIT and PDGFRA testing are included. Therefore, if the patient's mutation is related to GIST and involves the KIT gene, they would be eligible under this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