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Clinical Trials Data KRAS - Document 47</w:t>
      </w:r>
    </w:p>
    <w:p>
      <w:pPr>
        <w:pStyle w:val="Heading1"/>
      </w:pPr>
      <w:r>
        <w:t>Study to Evaluate Resistance Mechanisms and Real-world Pharmacoeconomics of Crizotinib in NSCLC Patients</w:t>
      </w:r>
    </w:p>
    <w:p>
      <w:pPr>
        <w:pStyle w:val="Heading2"/>
      </w:pPr>
      <w:r>
        <w:t>Clinical Trial: https://clinicaltrials.gov/study/NCT02041468</w:t>
      </w:r>
    </w:p>
    <w:p>
      <w:r>
        <w:t xml:space="preserve">      "eligibilityCriteria": "Inclusion Criteria:\n\n* Patients with histologically confirmed locally advanced or metastatic NSCLC\n* Presence of the ALK-fusion oncogene (ALK+) as determined using a validated testing platform\n* Measurable disease according to RECIST v. 1.1\n* Planned or ongoing treatment with crizotinib\n* Signed and dated IRB-approved informed consent document\n* Ability to read and understand English or French\n* 18 years of age or older\n\nExclusion Criteria:\n\n* Acquired immunodeficiency syndrome (AIDS-related illnesses) or known HIV disease.\n* Unwilling to provide consent for genetic studies of the tumor, whole blood, or plasma specimens.",</w:t>
        <w:br/>
        <w:t xml:space="preserve">      "healthyVolunteers": false,</w:t>
        <w:br/>
        <w:t xml:space="preserve">      "sex": "ALL",</w:t>
        <w:br/>
        <w:t xml:space="preserve">      "minimumAge": "18 Years",</w:t>
        <w:br/>
        <w:t>"stdAges": [</w:t>
        <w:br/>
        <w:t>"ADULT",</w:t>
        <w:br/>
        <w:t>"OLDER_ADULT"</w:t>
        <w:br/>
        <w:t>],</w:t>
        <w:br/>
        <w:t xml:space="preserve">      "studyPopulation": "Patients with locally advanced or metastatic non-small cell lung cancer (NSCLC) found positive for ALK mutation from participating hospitals in Quebec.",</w:t>
      </w:r>
    </w:p>
    <w:p>
      <w:r>
        <w:rPr>
          <w:color w:val="FF0000"/>
        </w:rPr>
        <w:t>Question:</w:t>
        <w:br/>
      </w:r>
      <w:r>
        <w:rPr>
          <w:color w:val="FF0000"/>
        </w:rPr>
        <w:t>Based on the following clinical trial information, would a patient with a KRAS gene mutation be eligible for the clinical trial?</w:t>
      </w:r>
    </w:p>
    <w:p>
      <w:r>
        <w:rPr>
          <w:color w:val="FF0000"/>
        </w:rPr>
        <w:t>Answer:</w:t>
        <w:br/>
      </w:r>
      <w:r>
        <w:rPr>
          <w:color w:val="FF0000"/>
        </w:rPr>
        <w:t>Based on the provided clinical trial eligibility criteria, a patient with a KRAS gene mutation would not be eligible for this clinical trial. The inclusion criteria specifically require the presence of the ALK-fusion oncogene (ALK+) as determined using a validated testing platform. The trial aims to include patients who have been found positive for the ALK mutation, which is different from the KRAS mutation. Therefore, a patient with a KRAS mutation would not meet the inclusion criteria for this trial.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