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3.png" ContentType="image/png"/>
  <Override PartName="/word/media/rId33.png" ContentType="image/png"/>
  <Override PartName="/word/media/rId43.png" ContentType="image/png"/>
  <Override PartName="/word/media/rId73.png" ContentType="image/png"/>
  <Override PartName="/word/media/rId3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media</w:t>
      </w:r>
      <w:r>
        <w:t xml:space="preserve"> </w:t>
      </w:r>
      <w:r>
        <w:t xml:space="preserve">supporting</w:t>
      </w:r>
      <w:r>
        <w:t xml:space="preserve"> </w:t>
      </w:r>
      <w:r>
        <w:t xml:space="preserve">literacy</w:t>
      </w:r>
      <w:r>
        <w:t xml:space="preserve"> </w:t>
      </w:r>
      <w:r>
        <w:t xml:space="preserve">learning</w:t>
      </w:r>
      <w:r>
        <w:t xml:space="preserve"> </w:t>
      </w:r>
      <w:r>
        <w:t xml:space="preserve">in</w:t>
      </w:r>
      <w:r>
        <w:t xml:space="preserve"> </w:t>
      </w:r>
      <w:r>
        <w:t xml:space="preserve">children</w:t>
      </w:r>
      <w:r>
        <w:t xml:space="preserve"> </w:t>
      </w:r>
      <w:r>
        <w:t xml:space="preserve">with</w:t>
      </w:r>
      <w:r>
        <w:t xml:space="preserve"> </w:t>
      </w:r>
      <w:r>
        <w:t xml:space="preserve">communicative</w:t>
      </w:r>
      <w:r>
        <w:t xml:space="preserve"> </w:t>
      </w:r>
      <w:r>
        <w:t xml:space="preserve">and</w:t>
      </w:r>
      <w:r>
        <w:t xml:space="preserve"> </w:t>
      </w:r>
      <w:r>
        <w:t xml:space="preserve">cognitive</w:t>
      </w:r>
      <w:r>
        <w:t xml:space="preserve"> </w:t>
      </w:r>
      <w:r>
        <w:t xml:space="preserve">disabilities</w:t>
      </w:r>
    </w:p>
    <w:p>
      <w:pPr>
        <w:pStyle w:val="Date"/>
      </w:pPr>
      <w:r>
        <w:t xml:space="preserve">26</w:t>
      </w:r>
      <w:r>
        <w:t xml:space="preserve"> </w:t>
      </w:r>
      <w:r>
        <w:t xml:space="preserve">oktober,</w:t>
      </w:r>
      <w:r>
        <w:t xml:space="preserve"> </w:t>
      </w:r>
      <w:r>
        <w:t xml:space="preserve">2022</w:t>
      </w:r>
    </w:p>
    <w:p>
      <w:pPr>
        <w:pStyle w:val="Abstract"/>
      </w:pPr>
      <w:r>
        <w:t xml:space="preserve">(ref:abstract)</w:t>
      </w:r>
    </w:p>
    <w:p>
      <w:pPr>
        <w:pStyle w:val="FirstParagraph"/>
      </w:pPr>
      <w:r>
        <w:t xml:space="preserve">(ref:abstract)</w:t>
      </w:r>
      <w:r>
        <w:t xml:space="preserve"> </w:t>
      </w:r>
      <w:r>
        <w:rPr>
          <w:bCs/>
          <w:b/>
        </w:rPr>
        <w:t xml:space="preserve">Background</w:t>
      </w:r>
      <w:r>
        <w:t xml:space="preserve">: BLALBLALALBLABLABLABLALBALBLABLABLALB</w:t>
      </w:r>
      <w:r>
        <w:t xml:space="preserve"> </w:t>
      </w:r>
      <w:r>
        <w:rPr>
          <w:bCs/>
          <w:b/>
        </w:rPr>
        <w:t xml:space="preserve">Method</w:t>
      </w:r>
      <w:r>
        <w:t xml:space="preserve">: One hundred and thirty-three adolescents with ID were recruited. The participants were instructed to train in school for a total of 12 hours.</w:t>
      </w:r>
      <w:r>
        <w:t xml:space="preserve"> </w:t>
      </w:r>
      <w:r>
        <w:rPr>
          <w:bCs/>
          <w:b/>
        </w:rPr>
        <w:t xml:space="preserve">Results</w:t>
      </w:r>
      <w:r>
        <w:t xml:space="preserve">: Blablablablalbalba</w:t>
      </w:r>
      <w:r>
        <w:t xml:space="preserve"> </w:t>
      </w:r>
      <w:r>
        <w:rPr>
          <w:bCs/>
          <w:b/>
        </w:rPr>
        <w:t xml:space="preserve">Conclusions</w:t>
      </w:r>
      <w:r>
        <w:t xml:space="preserve">: blablalbalbalbal.</w:t>
      </w:r>
    </w:p>
    <w:bookmarkStart w:id="21" w:name="introduction"/>
    <w:p>
      <w:pPr>
        <w:pStyle w:val="Heading1"/>
      </w:pPr>
      <w:r>
        <w:t xml:space="preserve">Introduction</w:t>
      </w:r>
    </w:p>
    <w:p>
      <w:pPr>
        <w:pStyle w:val="FirstParagraph"/>
      </w:pPr>
      <w:r>
        <w:t xml:space="preserve">Children with intellectual and communicative disabilities may be among the most socially disadvantaged student categories. Failing in acquiring literacy skills is a serious and common problem. The purpose of this project is to investigate the effects of two specific digital literacy learning tools (apps) on the acquisition of literacy skills in children with intellectual disability and who are reliant on augmentative and alternative communication, AAC. This means that they need aids such as manual signing, symbols/pictures, speech-generating devices, etc. to understand and/or express themselves.</w:t>
      </w:r>
    </w:p>
    <w:p>
      <w:pPr>
        <w:pStyle w:val="BodyText"/>
      </w:pPr>
      <w:r>
        <w:t xml:space="preserve">We will recruit children with intellectual disability of different etiologies from special needs schools. The age range will be broad. The children will be assigned to one of three interventions or to a comparison group that will receive teaching-as-usual (TaU). The three interventions are: 1) the ALL-Accessible Literacy Learning app (phonemic strategies); the Animega-is app (comprehension-based strategies); 3) a combination of both ALL and Animega-is. The children’s literacy development during a 12-week intervention period will be compared across the four different groups. In line with a previous study targeting children in reading difficulties (Gustafson et al., 2011), we expect a positive effect on reading and phonological awareness across all intervention groups, with the largest effect in the group receiving the combined intervention.</w:t>
      </w:r>
      <w:r>
        <w:t xml:space="preserve"> </w:t>
      </w:r>
      <w:r>
        <w:t xml:space="preserve">Hypotheses</w:t>
      </w:r>
    </w:p>
    <w:bookmarkStart w:id="20" w:name="hypotheses"/>
    <w:p>
      <w:pPr>
        <w:pStyle w:val="Heading2"/>
      </w:pPr>
      <w:r>
        <w:t xml:space="preserve">Hypotheses</w:t>
      </w:r>
    </w:p>
    <w:p>
      <w:pPr>
        <w:pStyle w:val="FirstParagraph"/>
      </w:pPr>
      <w:r>
        <w:t xml:space="preserve">1: Training phonemic or comprehension-based reading strategies improves phonological awareness.</w:t>
      </w:r>
      <w:r>
        <w:t xml:space="preserve"> </w:t>
      </w:r>
      <w:r>
        <w:t xml:space="preserve">2: Training phonemic or comprehension-based reading strategies improves reading ability.</w:t>
      </w:r>
      <w:r>
        <w:t xml:space="preserve"> </w:t>
      </w:r>
      <w:r>
        <w:t xml:space="preserve">3: The combined training is more effective than either intervention on its own.</w:t>
      </w:r>
    </w:p>
    <w:p>
      <w:pPr>
        <w:pStyle w:val="BodyText"/>
      </w:pPr>
      <w:r>
        <w:t xml:space="preserve">The hypotheses will be tested on these outcome variables: phonological awareness (1, 3), word reading (2, 3), and sentence reading (2, 3).</w:t>
      </w:r>
    </w:p>
    <w:bookmarkEnd w:id="20"/>
    <w:bookmarkEnd w:id="21"/>
    <w:bookmarkStart w:id="32" w:name="methods"/>
    <w:p>
      <w:pPr>
        <w:pStyle w:val="Heading1"/>
      </w:pPr>
      <w:r>
        <w:t xml:space="preserve">Methods</w:t>
      </w:r>
    </w:p>
    <w:bookmarkStart w:id="22" w:name="participants"/>
    <w:p>
      <w:pPr>
        <w:pStyle w:val="Heading2"/>
      </w:pPr>
      <w:r>
        <w:t xml:space="preserve">Participants</w:t>
      </w:r>
    </w:p>
    <w:p>
      <w:pPr>
        <w:pStyle w:val="FirstParagraph"/>
      </w:pPr>
      <w:r>
        <w:t xml:space="preserve">Participants were recruited from special needs schools in southern Sweden, after consent of the school’s principal. Participating children gave oral consent at the beginning of the first test session and prior to the study, caregivers signed an informed consent, regarding the confidentiality of data and group-level analysis. The study follows the Ethical principles for medical research involving human subjects from the WMA Declaration of Helsinki</w:t>
      </w:r>
      <w:r>
        <w:t xml:space="preserve"> </w:t>
      </w:r>
      <w:r>
        <w:t xml:space="preserve">(World Medical Association 2013)</w:t>
      </w:r>
      <w:r>
        <w:t xml:space="preserve">. The study was reviewed and approved by the Ethical Review Board, Sweden (</w:t>
      </w:r>
      <w:r>
        <w:rPr>
          <w:iCs/>
          <w:i/>
        </w:rPr>
        <w:t xml:space="preserve">insert dr no</w:t>
      </w:r>
      <w:r>
        <w:t xml:space="preserve">).</w:t>
      </w:r>
    </w:p>
    <w:p>
      <w:pPr>
        <w:pStyle w:val="BodyText"/>
      </w:pPr>
      <w:r>
        <w:t xml:space="preserve">In Sweden, special schools are open for children with an ID diagnosis^1. The recruitment process resulted in 137 participants (</w:t>
      </w:r>
      <m:oMath>
        <m:sSub>
          <m:e>
            <m:r>
              <m:t>n</m:t>
            </m:r>
          </m:e>
          <m:sub>
            <m:r>
              <m:t>g</m:t>
            </m:r>
            <m:r>
              <m:t>i</m:t>
            </m:r>
            <m:r>
              <m:t>r</m:t>
            </m:r>
            <m:r>
              <m:t>l</m:t>
            </m:r>
            <m:r>
              <m:t>s</m:t>
            </m:r>
          </m:sub>
        </m:sSub>
      </m:oMath>
      <w:r>
        <w:t xml:space="preserve"> </w:t>
      </w:r>
      <w:r>
        <w:t xml:space="preserve">= 58,</w:t>
      </w:r>
      <w:r>
        <w:t xml:space="preserve"> </w:t>
      </w:r>
      <m:oMath>
        <m:sSub>
          <m:e>
            <m:r>
              <m:t>n</m:t>
            </m:r>
          </m:e>
          <m:sub>
            <m:r>
              <m:t>b</m:t>
            </m:r>
            <m:r>
              <m:t>o</m:t>
            </m:r>
            <m:r>
              <m:t>y</m:t>
            </m:r>
            <m:r>
              <m:t>s</m:t>
            </m:r>
          </m:sub>
        </m:sSub>
      </m:oMath>
      <w:r>
        <w:t xml:space="preserve"> </w:t>
      </w:r>
      <w:r>
        <w:t xml:space="preserve">= 79). However, one participant was excluded from the study due to testing not being followed as per protocol, and the final sample thus included 133 participants (for demographics, see Table …). Data on diagnoses were collected using parental surveys. The diagnoses in the ID group can be seen in Table @ref(tab:diagnosis-table).</w:t>
      </w:r>
    </w:p>
    <w:p>
      <w:pPr>
        <w:pStyle w:val="BodyText"/>
      </w:pPr>
      <w:r>
        <w:t xml:space="preserve">##Behavioral measures</w:t>
      </w:r>
      <w:r>
        <w:br/>
      </w:r>
      <w:r>
        <w:t xml:space="preserve">Non-verbal intelligence and reading measures were collected.</w:t>
      </w:r>
    </w:p>
    <w:p>
      <w:pPr>
        <w:pStyle w:val="BodyText"/>
      </w:pPr>
      <w:r>
        <w:t xml:space="preserve">###Non-verbal intelligence</w:t>
      </w:r>
      <w:r>
        <w:br/>
      </w:r>
      <w:r>
        <w:t xml:space="preserve">The participants’ IQ were calculated based on The Raven’s 2 Progressive Matrices Clinical Edition (Raven’s 2;</w:t>
      </w:r>
      <w:r>
        <w:t xml:space="preserve"> </w:t>
      </w:r>
      <w:r>
        <w:rPr>
          <w:iCs/>
          <w:i/>
        </w:rPr>
        <w:t xml:space="preserve">Raven, Rust, Chan, &amp; Zhou, 2018</w:t>
      </w:r>
      <w:r>
        <w:t xml:space="preserve">).</w:t>
      </w:r>
    </w:p>
    <w:p>
      <w:pPr>
        <w:pStyle w:val="BodyText"/>
      </w:pPr>
      <w:r>
        <w:t xml:space="preserve">###Phonological awareness</w:t>
      </w:r>
      <w:r>
        <w:br/>
      </w:r>
      <w:r>
        <w:t xml:space="preserve">Three subtests from MiniDUVAN (Wolff, 2013) were used to assess phonological awareness skills: A2 Rhyme identification, A3 Phoneme identification, and B4 Phoneme synthesis. The dependent measure was total number of correct answers across all subtests (max = 45).</w:t>
      </w:r>
    </w:p>
    <w:p>
      <w:pPr>
        <w:pStyle w:val="BodyText"/>
      </w:pPr>
      <w:r>
        <w:t xml:space="preserve">###Letter-sound knowledge</w:t>
      </w:r>
      <w:r>
        <w:br/>
      </w:r>
      <w:r>
        <w:t xml:space="preserve">To be added…</w:t>
      </w:r>
    </w:p>
    <w:p>
      <w:pPr>
        <w:pStyle w:val="BodyText"/>
      </w:pPr>
      <w:r>
        <w:t xml:space="preserve">###Word reading</w:t>
      </w:r>
      <w:r>
        <w:br/>
      </w:r>
      <w:r>
        <w:t xml:space="preserve">OS64 (Nielsen et al., 1997) and OLAF (Magnusson &amp; Naucler, 2010) were used to assess word reading skills. However, the presentation of tasks, and response modes, were adapted to suit the participants in this project. In OS64, … matched a written word to a widgit symbol. In OLAF, written words were matched to pictures. The dependent measure was the total number of correct answers (max = 15 for OS64, and max = 20 for OLAF).</w:t>
      </w:r>
    </w:p>
    <w:p>
      <w:pPr>
        <w:pStyle w:val="BodyText"/>
      </w:pPr>
      <w:r>
        <w:t xml:space="preserve">###Sentence reading</w:t>
      </w:r>
      <w:r>
        <w:br/>
      </w:r>
      <w:r>
        <w:t xml:space="preserve">In DLS Bas (Järpsten, 2004) the participants read short sentences and match these to their corresponding pictures. The dependent measure was the total number of correct answers (max = 20).</w:t>
      </w:r>
    </w:p>
    <w:bookmarkEnd w:id="22"/>
    <w:bookmarkStart w:id="23" w:name="instruction-materials-all-and-animega-is"/>
    <w:p>
      <w:pPr>
        <w:pStyle w:val="Heading2"/>
      </w:pPr>
      <w:r>
        <w:t xml:space="preserve">Instruction materials: ALL and Animega-is</w:t>
      </w:r>
    </w:p>
    <w:bookmarkEnd w:id="23"/>
    <w:bookmarkStart w:id="26" w:name="procedure"/>
    <w:p>
      <w:pPr>
        <w:pStyle w:val="Heading2"/>
      </w:pPr>
      <w:r>
        <w:t xml:space="preserve">Procedure</w:t>
      </w:r>
    </w:p>
    <w:p>
      <w:pPr>
        <w:pStyle w:val="FirstParagraph"/>
      </w:pPr>
      <w:r>
        <w:t xml:space="preserve">The training took place in the participants’ school. The participants trained in a group in schools and the teachers were instructed to allow the students to train for 300 minutes (20 sessions for 15 min, five days a week for four weeks). The teachers were asked to let the participants train by themselves and to not assist in solving the tasks for the children. No verbal or written instructions were given to the participants. A research group member attended the first training session to instruct how to operate the tablet and program. All included participants that attended the same class also trained in the same room. However, in some cases only one student in the class participated in the study. Thus, sometimes the participants trained in a group and sometimes the participant sat by themselves, but the participant always trained on their own.</w:t>
      </w:r>
    </w:p>
    <w:bookmarkStart w:id="24" w:name="time"/>
    <w:p>
      <w:pPr>
        <w:pStyle w:val="Heading3"/>
      </w:pPr>
      <w:r>
        <w:t xml:space="preserve">Time</w:t>
      </w:r>
    </w:p>
    <w:p>
      <w:pPr>
        <w:pStyle w:val="FirstParagraph"/>
      </w:pPr>
      <w:r>
        <w:t xml:space="preserve">The children were tested on four occasions, before the intervention, half way through the intervention, right after the intervention, and at a six week follow-up after the intervention had stopped. Due to practical and external reasons (e.g. restrictions and sick leave due to the COVID-19 pandemic), the testing could not be done with the same intervals for all children. Thus, time was coded as an interval variable rather than a categorical, using days and the first testing time set to 0.</w:t>
      </w:r>
    </w:p>
    <w:bookmarkEnd w:id="24"/>
    <w:bookmarkStart w:id="25" w:name="training-time"/>
    <w:p>
      <w:pPr>
        <w:pStyle w:val="Heading3"/>
      </w:pPr>
      <w:r>
        <w:t xml:space="preserve">Training time</w:t>
      </w:r>
    </w:p>
    <w:p>
      <w:pPr>
        <w:pStyle w:val="FirstParagraph"/>
      </w:pPr>
      <w:r>
        <w:t xml:space="preserve">Training time was extracted from time spent training in the program and was measured in minutes.</w:t>
      </w:r>
    </w:p>
    <w:bookmarkEnd w:id="25"/>
    <w:bookmarkEnd w:id="26"/>
    <w:bookmarkStart w:id="31" w:name="data-analysis"/>
    <w:p>
      <w:pPr>
        <w:pStyle w:val="Heading2"/>
      </w:pPr>
      <w:r>
        <w:t xml:space="preserve">Data analysis</w:t>
      </w:r>
    </w:p>
    <w:p>
      <w:pPr>
        <w:pStyle w:val="FirstParagraph"/>
      </w:pPr>
      <w:r>
        <w:t xml:space="preserve">The</w:t>
      </w:r>
      <w:r>
        <w:t xml:space="preserve"> </w:t>
      </w:r>
      <m:oMath>
        <m:r>
          <m:t>α</m:t>
        </m:r>
      </m:oMath>
      <w:r>
        <w:t xml:space="preserve">-value was set to 0.05.</w:t>
      </w:r>
    </w:p>
    <w:p>
      <w:pPr>
        <w:pStyle w:val="BodyText"/>
      </w:pPr>
      <w:r>
        <w:t xml:space="preserve">For all our analyses, we used R</w:t>
      </w:r>
      <w:r>
        <w:t xml:space="preserve"> </w:t>
      </w:r>
      <w:r>
        <w:t xml:space="preserve">(Version 4.2.1; R Core Team 2018)</w:t>
      </w:r>
      <w:r>
        <w:t xml:space="preserve"> </w:t>
      </w:r>
      <w:r>
        <w:t xml:space="preserve">and the R-packages</w:t>
      </w:r>
      <w:r>
        <w:t xml:space="preserve"> </w:t>
      </w:r>
      <w:r>
        <w:rPr>
          <w:iCs/>
          <w:i/>
        </w:rPr>
        <w:t xml:space="preserve">dplyr</w:t>
      </w:r>
      <w:r>
        <w:t xml:space="preserve"> </w:t>
      </w:r>
      <w:r>
        <w:t xml:space="preserve">(Version 1.0.8; Wickham et al. 2018)</w:t>
      </w:r>
      <w:r>
        <w:t xml:space="preserve">,</w:t>
      </w:r>
      <w:r>
        <w:t xml:space="preserve"> </w:t>
      </w:r>
      <w:r>
        <w:rPr>
          <w:iCs/>
          <w:i/>
        </w:rPr>
        <w:t xml:space="preserve">emmeans</w:t>
      </w:r>
      <w:r>
        <w:t xml:space="preserve"> </w:t>
      </w:r>
      <w:r>
        <w:t xml:space="preserve">(Version 1.7.3;</w:t>
      </w:r>
      <w:r>
        <w:t xml:space="preserve"> </w:t>
      </w:r>
      <w:r>
        <w:rPr>
          <w:bCs/>
          <w:b/>
        </w:rPr>
        <w:t xml:space="preserve">R-emmeans?</w:t>
      </w:r>
      <w:r>
        <w:t xml:space="preserve">)</w:t>
      </w:r>
      <w:r>
        <w:t xml:space="preserve">,</w:t>
      </w:r>
      <w:r>
        <w:t xml:space="preserve"> </w:t>
      </w:r>
      <w:r>
        <w:rPr>
          <w:iCs/>
          <w:i/>
        </w:rPr>
        <w:t xml:space="preserve">FSA</w:t>
      </w:r>
      <w:r>
        <w:t xml:space="preserve"> </w:t>
      </w:r>
      <w:r>
        <w:t xml:space="preserve">(Version 0.9.3;</w:t>
      </w:r>
      <w:r>
        <w:t xml:space="preserve"> </w:t>
      </w:r>
      <w:r>
        <w:rPr>
          <w:bCs/>
          <w:b/>
        </w:rPr>
        <w:t xml:space="preserve">R-FSA?</w:t>
      </w:r>
      <w:r>
        <w:t xml:space="preserve">)</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ggpubr</w:t>
      </w:r>
      <w:r>
        <w:t xml:space="preserve"> </w:t>
      </w:r>
      <w:r>
        <w:t xml:space="preserve">(Version 0.4.0;</w:t>
      </w:r>
      <w:r>
        <w:t xml:space="preserve"> </w:t>
      </w:r>
      <w:r>
        <w:rPr>
          <w:bCs/>
          <w:b/>
        </w:rPr>
        <w:t xml:space="preserve">R-ggpubr?</w:t>
      </w:r>
      <w:r>
        <w:t xml:space="preserve">)</w:t>
      </w:r>
      <w:r>
        <w:t xml:space="preserve">,</w:t>
      </w:r>
      <w:r>
        <w:t xml:space="preserve"> </w:t>
      </w:r>
      <w:r>
        <w:rPr>
          <w:iCs/>
          <w:i/>
        </w:rPr>
        <w:t xml:space="preserve">lme4</w:t>
      </w:r>
      <w:r>
        <w:t xml:space="preserve"> </w:t>
      </w:r>
      <w:r>
        <w:t xml:space="preserve">(Version 1.1.29; Bates et al. 2015)</w:t>
      </w:r>
      <w:r>
        <w:t xml:space="preserve">,</w:t>
      </w:r>
      <w:r>
        <w:t xml:space="preserve"> </w:t>
      </w:r>
      <w:r>
        <w:rPr>
          <w:iCs/>
          <w:i/>
        </w:rPr>
        <w:t xml:space="preserve">lmerTest</w:t>
      </w:r>
      <w:r>
        <w:t xml:space="preserve"> </w:t>
      </w:r>
      <w:r>
        <w:t xml:space="preserve">(Version 3.1.3;</w:t>
      </w:r>
      <w:r>
        <w:t xml:space="preserve"> </w:t>
      </w:r>
      <w:r>
        <w:rPr>
          <w:bCs/>
          <w:b/>
        </w:rPr>
        <w:t xml:space="preserve">R-lmerTest?</w:t>
      </w:r>
      <w:r>
        <w:t xml:space="preserve">)</w:t>
      </w:r>
      <w:r>
        <w:t xml:space="preserve">,</w:t>
      </w:r>
      <w:r>
        <w:t xml:space="preserve"> </w:t>
      </w:r>
      <w:r>
        <w:rPr>
          <w:iCs/>
          <w:i/>
        </w:rPr>
        <w:t xml:space="preserve">Matrix</w:t>
      </w:r>
      <w:r>
        <w:t xml:space="preserve"> </w:t>
      </w:r>
      <w:r>
        <w:t xml:space="preserve">(Version 1.4.1; Bates and Maechler 2018)</w:t>
      </w:r>
      <w:r>
        <w:t xml:space="preserve">,</w:t>
      </w:r>
      <w:r>
        <w:t xml:space="preserve"> </w:t>
      </w:r>
      <w:r>
        <w:rPr>
          <w:iCs/>
          <w:i/>
        </w:rPr>
        <w:t xml:space="preserve">papaja</w:t>
      </w:r>
      <w:r>
        <w:t xml:space="preserve"> </w:t>
      </w:r>
      <w:r>
        <w:t xml:space="preserve">(Version 0.1.1; Aust and Barth 2018)</w:t>
      </w:r>
      <w:r>
        <w:t xml:space="preserve">,</w:t>
      </w:r>
      <w:r>
        <w:t xml:space="preserve"> </w:t>
      </w:r>
      <w:r>
        <w:rPr>
          <w:iCs/>
          <w:i/>
        </w:rPr>
        <w:t xml:space="preserve">rio</w:t>
      </w:r>
      <w:r>
        <w:t xml:space="preserve"> </w:t>
      </w:r>
      <w:r>
        <w:t xml:space="preserve">(Version 0.5.29;</w:t>
      </w:r>
      <w:r>
        <w:t xml:space="preserve"> </w:t>
      </w:r>
      <w:r>
        <w:rPr>
          <w:bCs/>
          <w:b/>
        </w:rPr>
        <w:t xml:space="preserve">R-rio?</w:t>
      </w:r>
      <w:r>
        <w:t xml:space="preserve">)</w:t>
      </w:r>
      <w:r>
        <w:t xml:space="preserve">,</w:t>
      </w:r>
      <w:r>
        <w:t xml:space="preserve"> </w:t>
      </w:r>
      <w:r>
        <w:rPr>
          <w:iCs/>
          <w:i/>
        </w:rPr>
        <w:t xml:space="preserve">sjPlot</w:t>
      </w:r>
      <w:r>
        <w:t xml:space="preserve"> </w:t>
      </w:r>
      <w:r>
        <w:t xml:space="preserve">(Version 2.8.11;</w:t>
      </w:r>
      <w:r>
        <w:t xml:space="preserve"> </w:t>
      </w:r>
      <w:r>
        <w:rPr>
          <w:bCs/>
          <w:b/>
        </w:rPr>
        <w:t xml:space="preserve">R-sjPlot?</w:t>
      </w:r>
      <w:r>
        <w:t xml:space="preserve">)</w:t>
      </w:r>
      <w:r>
        <w:t xml:space="preserve">,</w:t>
      </w:r>
      <w:r>
        <w:t xml:space="preserve"> </w:t>
      </w:r>
      <w:r>
        <w:rPr>
          <w:iCs/>
          <w:i/>
        </w:rPr>
        <w:t xml:space="preserve">sjstats</w:t>
      </w:r>
      <w:r>
        <w:t xml:space="preserve"> </w:t>
      </w:r>
      <w:r>
        <w:t xml:space="preserve">(Version 0.18.1;</w:t>
      </w:r>
      <w:r>
        <w:t xml:space="preserve"> </w:t>
      </w:r>
      <w:r>
        <w:rPr>
          <w:bCs/>
          <w:b/>
        </w:rPr>
        <w:t xml:space="preserve">R-sjstats?</w:t>
      </w:r>
      <w:r>
        <w:t xml:space="preserve">)</w:t>
      </w:r>
      <w:r>
        <w:t xml:space="preserve">,</w:t>
      </w:r>
      <w:r>
        <w:t xml:space="preserve"> </w:t>
      </w:r>
      <w:r>
        <w:rPr>
          <w:iCs/>
          <w:i/>
        </w:rPr>
        <w:t xml:space="preserve">tidyr</w:t>
      </w:r>
      <w:r>
        <w:t xml:space="preserve"> </w:t>
      </w:r>
      <w:r>
        <w:t xml:space="preserve">(Version 1.2.0; Wickham and Henry 2018)</w:t>
      </w:r>
      <w:r>
        <w:t xml:space="preserve">, and</w:t>
      </w:r>
      <w:r>
        <w:t xml:space="preserve"> </w:t>
      </w:r>
      <w:r>
        <w:rPr>
          <w:iCs/>
          <w:i/>
        </w:rPr>
        <w:t xml:space="preserve">tinylabels</w:t>
      </w:r>
      <w:r>
        <w:t xml:space="preserve"> </w:t>
      </w:r>
      <w:r>
        <w:t xml:space="preserve">(Version 0.2.3;</w:t>
      </w:r>
      <w:r>
        <w:t xml:space="preserve"> </w:t>
      </w:r>
      <w:r>
        <w:rPr>
          <w:bCs/>
          <w:b/>
        </w:rPr>
        <w:t xml:space="preserve">R-tinylabels?</w:t>
      </w:r>
      <w:r>
        <w:t xml:space="preserve">)</w:t>
      </w:r>
      <w:r>
        <w:t xml:space="preserve">. DETTA MÅSTE KOMPLETTERAS SÅ ATT RÄTT REFERENSER KOMMER MED.</w:t>
      </w:r>
    </w:p>
    <w:bookmarkStart w:id="27" w:name="statistical-analysis"/>
    <w:p>
      <w:pPr>
        <w:pStyle w:val="Heading3"/>
      </w:pPr>
      <w:r>
        <w:t xml:space="preserve">Statistical analysis</w:t>
      </w:r>
    </w:p>
    <w:p>
      <w:pPr>
        <w:pStyle w:val="FirstParagraph"/>
      </w:pPr>
      <w:r>
        <w:t xml:space="preserve">In the preregistration, it was stated that mixed ANOVAs was going to be used. However, due to the children not being tested with the same time intervals, missing data, and the groups not being matched on IQ, linear mixed-effects models with repeated measures was used to analyze the effects of the interventions. Linear mixed-effects models are superior to ANOVA when dealing with missing data, and the difference in IQ and time intervals for testing (</w:t>
      </w:r>
      <w:r>
        <w:t xml:space="preserve">(</w:t>
      </w:r>
      <w:r>
        <w:rPr>
          <w:bCs/>
          <w:b/>
        </w:rPr>
        <w:t xml:space="preserve">kalla?</w:t>
      </w:r>
      <w:r>
        <w:t xml:space="preserve">)</w:t>
      </w:r>
      <w:r>
        <w:t xml:space="preserve">). Models were fitted with the lme4 package (</w:t>
      </w:r>
      <w:r>
        <w:t xml:space="preserve">(</w:t>
      </w:r>
      <w:r>
        <w:rPr>
          <w:bCs/>
          <w:b/>
        </w:rPr>
        <w:t xml:space="preserve">kalla?</w:t>
      </w:r>
      <w:r>
        <w:t xml:space="preserve">)</w:t>
      </w:r>
      <w:r>
        <w:t xml:space="preserve">) in R using using maximum likelihood and missing data was handled under the less restrictive assumption of missing at random. The assumption of linearity was tested by plotting the model-predicted values to the observed ones, homogeneity of variance was tested by plotting the residuals vs. fitted values. To check that the residuals of the model were normally distributed using a QQ plot. For the sentence reading, the residuals were non-normally distributed, thus a Generalized linear mixed-model with a Poisson distribution was used rather than a Gaussian distribution.</w:t>
      </w:r>
    </w:p>
    <w:bookmarkEnd w:id="27"/>
    <w:bookmarkStart w:id="28" w:name="procedure-modelling-building"/>
    <w:p>
      <w:pPr>
        <w:pStyle w:val="Heading3"/>
      </w:pPr>
      <w:r>
        <w:t xml:space="preserve">Procedure modelling building</w:t>
      </w:r>
    </w:p>
    <w:p>
      <w:pPr>
        <w:pStyle w:val="FirstParagraph"/>
      </w:pPr>
      <w:r>
        <w:t xml:space="preserve">The effects of the interventions were evaluated on the four different outcome measures separately. The outcome measures were phonological awareness (PA), word reading, sentence reading, and letter-sound recognition. To evaluate the effects of the interventions, we first build an unconditional model (Model 1) with time as a fixed effect and participants as a random intercept. Thereafter, we added time as a random intercept (Model 2) and compared it to Model 1. If Model 2 were significantly better than Model 1, we included time as a random intercept, otherwise time was only included as a fixed effect. To test Hypothesis 1 and 2 respectively, we build a conditional model, Model 3, were we added intervention as a binary variable (0 = comparison group, 1 = intervention groups). Thereafter, we added IQ as a control variable in Model 4 to see if it interacted with the effect of the intervention. Only Model 3 and Model 4 will be presented in the result section, the other models can be found in the supplements. Thereafter, we investigated Hypothesis 3, if the combined training was more effective than the ALL and Animega-is on their own. The same procedure of model building was repeated for this hypothesis testing.</w:t>
      </w:r>
    </w:p>
    <w:bookmarkEnd w:id="28"/>
    <w:bookmarkStart w:id="29" w:name="covariance-structure"/>
    <w:p>
      <w:pPr>
        <w:pStyle w:val="Heading3"/>
      </w:pPr>
      <w:r>
        <w:t xml:space="preserve">Covariance structure</w:t>
      </w:r>
    </w:p>
    <w:p>
      <w:pPr>
        <w:pStyle w:val="FirstParagraph"/>
      </w:pPr>
      <w:r>
        <w:t xml:space="preserve">Random effects were fitted with both no covariance structure (variance components) and an unstructured variance-covariance matrix. The unstructured covariance-matrix was used if it significantly improved the model, otherwise the less complex (?), no covariance structure was used.</w:t>
      </w:r>
    </w:p>
    <w:bookmarkEnd w:id="29"/>
    <w:bookmarkStart w:id="30" w:name="model-comparison"/>
    <w:p>
      <w:pPr>
        <w:pStyle w:val="Heading3"/>
      </w:pPr>
      <w:r>
        <w:t xml:space="preserve">Model comparison</w:t>
      </w:r>
    </w:p>
    <w:p>
      <w:pPr>
        <w:pStyle w:val="FirstParagraph"/>
      </w:pPr>
      <w:r>
        <w:t xml:space="preserve">Models were compared using an ANOVA (or loglikelihoodtest och chi2, tror det är samma måste jämföra med Emil) when the same amount of parameters were estimated in the models and by using AIC scores when different parameters were used (ELLER HUR SKA VI GÖRA?).</w:t>
      </w:r>
    </w:p>
    <w:bookmarkEnd w:id="30"/>
    <w:bookmarkEnd w:id="31"/>
    <w:bookmarkEnd w:id="32"/>
    <w:bookmarkStart w:id="60" w:name="results"/>
    <w:p>
      <w:pPr>
        <w:pStyle w:val="Heading1"/>
      </w:pPr>
      <w:r>
        <w:t xml:space="preserve">Results</w:t>
      </w:r>
    </w:p>
    <w:p>
      <w:pPr>
        <w:pStyle w:val="FirstParagraph"/>
      </w:pPr>
      <w:r>
        <w:t xml:space="preserve">The descriptive statistics for all variables on each assessment time can be seen in Table @ref(tab:descriptives-table).</w:t>
      </w:r>
    </w:p>
    <w:p>
      <w:pPr>
        <w:pStyle w:val="BodyText"/>
      </w:pPr>
      <w:r>
        <w:t xml:space="preserve">(#tab:descriptives-table)</w:t>
      </w:r>
    </w:p>
    <w:p>
      <w:pPr>
        <w:pStyle w:val="TableCaption"/>
      </w:pPr>
      <w:r>
        <w:rPr>
          <w:iCs/>
          <w:i/>
        </w:rPr>
        <w:t xml:space="preserve">Descriptive statistics of included variables presented by group</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c</m:t>
                  </m:r>
                  <m:r>
                    <m:t>o</m:t>
                  </m:r>
                  <m:r>
                    <m:t>n</m:t>
                  </m:r>
                  <m:r>
                    <m:t>t</m:t>
                  </m:r>
                  <m:r>
                    <m:t>r</m:t>
                  </m:r>
                  <m:r>
                    <m:t>o</m:t>
                  </m:r>
                  <m:r>
                    <m:t>l</m:t>
                  </m:r>
                </m:sub>
              </m:sSub>
            </m:oMath>
          </w:p>
        </w:tc>
        <w:tc>
          <w:tcPr/>
          <w:p>
            <w:pPr>
              <w:pStyle w:val="Compact"/>
              <w:jc w:val="left"/>
            </w:pPr>
            <m:oMath>
              <m:r>
                <m:t>S</m:t>
              </m:r>
              <m:sSub>
                <m:e>
                  <m:r>
                    <m:t>D</m:t>
                  </m:r>
                </m:e>
                <m:sub>
                  <m:r>
                    <m:t>c</m:t>
                  </m:r>
                  <m:r>
                    <m:t>o</m:t>
                  </m:r>
                  <m:r>
                    <m:t>n</m:t>
                  </m:r>
                  <m:r>
                    <m:t>t</m:t>
                  </m:r>
                  <m:r>
                    <m:t>r</m:t>
                  </m:r>
                  <m:r>
                    <m:t>o</m:t>
                  </m:r>
                  <m:r>
                    <m:t>l</m:t>
                  </m:r>
                </m:sub>
              </m:sSub>
            </m:oMath>
          </w:p>
        </w:tc>
        <w:tc>
          <w:tcPr/>
          <w:p>
            <w:pPr>
              <w:pStyle w:val="Compact"/>
              <w:jc w:val="center"/>
            </w:pPr>
            <m:oMath>
              <m:sSub>
                <m:e>
                  <m:d>
                    <m:dPr>
                      <m:begChr m:val="("/>
                      <m:endChr m:val=")"/>
                      <m:sepChr m:val=""/>
                      <m:grow/>
                    </m:dPr>
                    <m:e>
                      <m:r>
                        <m:t>R</m:t>
                      </m:r>
                      <m:r>
                        <m:t>a</m:t>
                      </m:r>
                      <m:r>
                        <m:t>n</m:t>
                      </m:r>
                      <m:r>
                        <m:t>g</m:t>
                      </m:r>
                      <m:r>
                        <m:t>e</m:t>
                      </m:r>
                    </m:e>
                  </m:d>
                </m:e>
                <m:sub>
                  <m:r>
                    <m:t>c</m:t>
                  </m:r>
                  <m:r>
                    <m:t>o</m:t>
                  </m:r>
                  <m:r>
                    <m:t>n</m:t>
                  </m:r>
                  <m:r>
                    <m:t>t</m:t>
                  </m:r>
                  <m:r>
                    <m:t>r</m:t>
                  </m:r>
                  <m:r>
                    <m:t>o</m:t>
                  </m:r>
                  <m:r>
                    <m:t>l</m:t>
                  </m:r>
                </m:sub>
              </m:sSub>
            </m:oMath>
          </w:p>
        </w:tc>
        <w:tc>
          <w:tcPr/>
          <w:p>
            <w:pPr>
              <w:pStyle w:val="Compact"/>
              <w:jc w:val="left"/>
            </w:pPr>
            <m:oMath>
              <m:sSub>
                <m:e>
                  <m:r>
                    <m:t>M</m:t>
                  </m:r>
                </m:e>
                <m:sub>
                  <m:r>
                    <m:t>a</m:t>
                  </m:r>
                  <m:r>
                    <m:t>l</m:t>
                  </m:r>
                  <m:r>
                    <m:t>l</m:t>
                  </m:r>
                </m:sub>
              </m:sSub>
            </m:oMath>
          </w:p>
        </w:tc>
        <w:tc>
          <w:tcPr/>
          <w:p>
            <w:pPr>
              <w:pStyle w:val="Compact"/>
              <w:jc w:val="center"/>
            </w:pPr>
            <m:oMath>
              <m:r>
                <m:t>S</m:t>
              </m:r>
              <m:sSub>
                <m:e>
                  <m:r>
                    <m:t>D</m:t>
                  </m:r>
                </m:e>
                <m:sub>
                  <m:r>
                    <m:t>a</m:t>
                  </m:r>
                  <m:r>
                    <m:t>l</m:t>
                  </m:r>
                  <m:r>
                    <m:t>l</m:t>
                  </m:r>
                </m:sub>
              </m:sSub>
            </m:oMath>
          </w:p>
        </w:tc>
        <w:tc>
          <w:tcPr/>
          <w:p>
            <w:pPr>
              <w:pStyle w:val="Compact"/>
              <w:jc w:val="left"/>
            </w:pPr>
            <m:oMath>
              <m:sSub>
                <m:e>
                  <m:d>
                    <m:dPr>
                      <m:begChr m:val="("/>
                      <m:endChr m:val=")"/>
                      <m:sepChr m:val=""/>
                      <m:grow/>
                    </m:dPr>
                    <m:e>
                      <m:r>
                        <m:t>R</m:t>
                      </m:r>
                      <m:r>
                        <m:t>a</m:t>
                      </m:r>
                      <m:r>
                        <m:t>n</m:t>
                      </m:r>
                      <m:r>
                        <m:t>g</m:t>
                      </m:r>
                      <m:r>
                        <m:t>e</m:t>
                      </m:r>
                    </m:e>
                  </m:d>
                </m:e>
                <m:sub>
                  <m:r>
                    <m:t>a</m:t>
                  </m:r>
                  <m:r>
                    <m:t>l</m:t>
                  </m:r>
                  <m:r>
                    <m:t>l</m:t>
                  </m:r>
                </m:sub>
              </m:sSub>
            </m:oMath>
          </w:p>
        </w:tc>
        <w:tc>
          <w:tcPr/>
          <w:p>
            <w:pPr>
              <w:pStyle w:val="Compact"/>
              <w:jc w:val="center"/>
            </w:pPr>
            <m:oMath>
              <m:sSub>
                <m:e>
                  <m:r>
                    <m:t>M</m:t>
                  </m:r>
                </m:e>
                <m:sub>
                  <m:r>
                    <m:t>a</m:t>
                  </m:r>
                  <m:r>
                    <m:t>n</m:t>
                  </m:r>
                  <m:r>
                    <m:t>i</m:t>
                  </m:r>
                  <m:r>
                    <m:t>m</m:t>
                  </m:r>
                  <m:r>
                    <m:t>e</m:t>
                  </m:r>
                  <m:r>
                    <m:t>g</m:t>
                  </m:r>
                  <m:r>
                    <m:t>a</m:t>
                  </m:r>
                  <m:r>
                    <m:rPr>
                      <m:sty m:val="p"/>
                    </m:rPr>
                    <m:t>−</m:t>
                  </m:r>
                  <m:r>
                    <m:t>i</m:t>
                  </m:r>
                  <m:r>
                    <m:t>s</m:t>
                  </m:r>
                </m:sub>
              </m:sSub>
            </m:oMath>
          </w:p>
        </w:tc>
        <w:tc>
          <w:tcPr/>
          <w:p>
            <w:pPr>
              <w:pStyle w:val="Compact"/>
              <w:jc w:val="left"/>
            </w:pPr>
            <m:oMath>
              <m:r>
                <m:t>S</m:t>
              </m:r>
              <m:sSub>
                <m:e>
                  <m:r>
                    <m:t>D</m:t>
                  </m:r>
                </m:e>
                <m:sub>
                  <m:r>
                    <m:t>a</m:t>
                  </m:r>
                  <m:r>
                    <m:t>n</m:t>
                  </m:r>
                  <m:r>
                    <m:t>i</m:t>
                  </m:r>
                  <m:r>
                    <m:t>m</m:t>
                  </m:r>
                  <m:r>
                    <m:t>e</m:t>
                  </m:r>
                  <m:r>
                    <m:t>g</m:t>
                  </m:r>
                  <m:r>
                    <m:t>a</m:t>
                  </m:r>
                  <m:r>
                    <m:rPr>
                      <m:sty m:val="p"/>
                    </m:rPr>
                    <m:t>−</m:t>
                  </m:r>
                  <m:r>
                    <m:t>i</m:t>
                  </m:r>
                  <m:r>
                    <m:t>s</m:t>
                  </m:r>
                </m:sub>
              </m:sSub>
            </m:oMath>
          </w:p>
        </w:tc>
        <w:tc>
          <w:tcPr/>
          <w:p>
            <w:pPr>
              <w:pStyle w:val="Compact"/>
              <w:jc w:val="center"/>
            </w:pPr>
            <m:oMath>
              <m:sSub>
                <m:e>
                  <m:d>
                    <m:dPr>
                      <m:begChr m:val="("/>
                      <m:endChr m:val=")"/>
                      <m:sepChr m:val=""/>
                      <m:grow/>
                    </m:dPr>
                    <m:e>
                      <m:r>
                        <m:t>R</m:t>
                      </m:r>
                      <m:r>
                        <m:t>a</m:t>
                      </m:r>
                      <m:r>
                        <m:t>n</m:t>
                      </m:r>
                      <m:r>
                        <m:t>g</m:t>
                      </m:r>
                      <m:r>
                        <m:t>e</m:t>
                      </m:r>
                    </m:e>
                  </m:d>
                </m:e>
                <m:sub>
                  <m:r>
                    <m:t>a</m:t>
                  </m:r>
                  <m:r>
                    <m:t>n</m:t>
                  </m:r>
                  <m:r>
                    <m:t>i</m:t>
                  </m:r>
                  <m:r>
                    <m:t>m</m:t>
                  </m:r>
                  <m:r>
                    <m:t>e</m:t>
                  </m:r>
                  <m:r>
                    <m:t>g</m:t>
                  </m:r>
                  <m:r>
                    <m:t>a</m:t>
                  </m:r>
                  <m:r>
                    <m:rPr>
                      <m:sty m:val="p"/>
                    </m:rPr>
                    <m:t>−</m:t>
                  </m:r>
                  <m:r>
                    <m:t>i</m:t>
                  </m:r>
                  <m:r>
                    <m:t>s</m:t>
                  </m:r>
                </m:sub>
              </m:sSub>
            </m:oMath>
          </w:p>
        </w:tc>
        <w:tc>
          <w:tcPr/>
          <w:p>
            <w:pPr>
              <w:pStyle w:val="Compact"/>
              <w:jc w:val="left"/>
            </w:pPr>
            <m:oMath>
              <m:sSub>
                <m:e>
                  <m:r>
                    <m:t>M</m:t>
                  </m:r>
                </m:e>
                <m:sub>
                  <m:r>
                    <m:t>c</m:t>
                  </m:r>
                  <m:r>
                    <m:t>o</m:t>
                  </m:r>
                  <m:r>
                    <m:t>m</m:t>
                  </m:r>
                  <m:r>
                    <m:t>b</m:t>
                  </m:r>
                  <m:r>
                    <m:t>i</m:t>
                  </m:r>
                </m:sub>
              </m:sSub>
            </m:oMath>
          </w:p>
        </w:tc>
        <w:tc>
          <w:tcPr/>
          <w:p>
            <w:pPr>
              <w:pStyle w:val="Compact"/>
              <w:jc w:val="center"/>
            </w:pPr>
            <m:oMath>
              <m:r>
                <m:t>S</m:t>
              </m:r>
              <m:sSub>
                <m:e>
                  <m:r>
                    <m:t>D</m:t>
                  </m:r>
                </m:e>
                <m:sub>
                  <m:r>
                    <m:t>c</m:t>
                  </m:r>
                  <m:r>
                    <m:t>o</m:t>
                  </m:r>
                  <m:r>
                    <m:t>m</m:t>
                  </m:r>
                  <m:r>
                    <m:t>b</m:t>
                  </m:r>
                  <m:r>
                    <m:t>i</m:t>
                  </m:r>
                </m:sub>
              </m:sSub>
            </m:oMath>
          </w:p>
        </w:tc>
        <w:tc>
          <w:tcPr/>
          <w:p>
            <w:pPr>
              <w:pStyle w:val="Compact"/>
              <w:jc w:val="left"/>
            </w:pPr>
            <m:oMath>
              <m:sSub>
                <m:e>
                  <m:d>
                    <m:dPr>
                      <m:begChr m:val="("/>
                      <m:endChr m:val=")"/>
                      <m:sepChr m:val=""/>
                      <m:grow/>
                    </m:dPr>
                    <m:e>
                      <m:r>
                        <m:t>R</m:t>
                      </m:r>
                      <m:r>
                        <m:t>a</m:t>
                      </m:r>
                      <m:r>
                        <m:t>n</m:t>
                      </m:r>
                      <m:r>
                        <m:t>g</m:t>
                      </m:r>
                      <m:r>
                        <m:t>e</m:t>
                      </m:r>
                    </m:e>
                  </m:d>
                </m:e>
                <m:sub>
                  <m:r>
                    <m:t>c</m:t>
                  </m:r>
                  <m:r>
                    <m:t>o</m:t>
                  </m:r>
                  <m:r>
                    <m:t>m</m:t>
                  </m:r>
                  <m:r>
                    <m:t>b</m:t>
                  </m:r>
                  <m:r>
                    <m:t>i</m:t>
                  </m:r>
                </m:sub>
              </m:sSub>
            </m:oMath>
          </w:p>
        </w:tc>
      </w:tr>
      <w:tr>
        <w:tc>
          <w:tcPr/>
          <w:p>
            <w:pPr>
              <w:pStyle w:val="Compact"/>
              <w:jc w:val="left"/>
            </w:pPr>
            <w:r>
              <w:t xml:space="preserve">Age</w:t>
            </w:r>
          </w:p>
        </w:tc>
        <w:tc>
          <w:tcPr/>
          <w:p>
            <w:pPr>
              <w:pStyle w:val="Compact"/>
              <w:jc w:val="center"/>
            </w:pPr>
            <w:r>
              <w:t xml:space="preserve">13.8</w:t>
            </w:r>
          </w:p>
        </w:tc>
        <w:tc>
          <w:tcPr/>
          <w:p>
            <w:pPr>
              <w:pStyle w:val="Compact"/>
              <w:jc w:val="left"/>
            </w:pPr>
            <w:r>
              <w:t xml:space="preserve">3.04</w:t>
            </w:r>
          </w:p>
        </w:tc>
        <w:tc>
          <w:tcPr/>
          <w:p>
            <w:pPr>
              <w:pStyle w:val="Compact"/>
              <w:jc w:val="center"/>
            </w:pPr>
            <w:r>
              <w:t xml:space="preserve">(9, 19)</w:t>
            </w:r>
          </w:p>
        </w:tc>
        <w:tc>
          <w:tcPr/>
          <w:p>
            <w:pPr>
              <w:pStyle w:val="Compact"/>
              <w:jc w:val="left"/>
            </w:pPr>
            <w:r>
              <w:t xml:space="preserve">15.3</w:t>
            </w:r>
          </w:p>
        </w:tc>
        <w:tc>
          <w:tcPr/>
          <w:p>
            <w:pPr>
              <w:pStyle w:val="Compact"/>
              <w:jc w:val="center"/>
            </w:pPr>
            <w:r>
              <w:t xml:space="preserve">3.28</w:t>
            </w:r>
          </w:p>
        </w:tc>
        <w:tc>
          <w:tcPr/>
          <w:p>
            <w:pPr>
              <w:pStyle w:val="Compact"/>
              <w:jc w:val="left"/>
            </w:pPr>
            <w:r>
              <w:t xml:space="preserve">(8, 22)</w:t>
            </w:r>
          </w:p>
        </w:tc>
        <w:tc>
          <w:tcPr/>
          <w:p>
            <w:pPr>
              <w:pStyle w:val="Compact"/>
              <w:jc w:val="center"/>
            </w:pPr>
            <w:r>
              <w:t xml:space="preserve">12.4</w:t>
            </w:r>
          </w:p>
        </w:tc>
        <w:tc>
          <w:tcPr/>
          <w:p>
            <w:pPr>
              <w:pStyle w:val="Compact"/>
              <w:jc w:val="left"/>
            </w:pPr>
            <w:r>
              <w:t xml:space="preserve">3.47</w:t>
            </w:r>
          </w:p>
        </w:tc>
        <w:tc>
          <w:tcPr/>
          <w:p>
            <w:pPr>
              <w:pStyle w:val="Compact"/>
              <w:jc w:val="center"/>
            </w:pPr>
            <w:r>
              <w:t xml:space="preserve">(7, 20)</w:t>
            </w:r>
          </w:p>
        </w:tc>
        <w:tc>
          <w:tcPr/>
          <w:p>
            <w:pPr>
              <w:pStyle w:val="Compact"/>
              <w:jc w:val="left"/>
            </w:pPr>
            <w:r>
              <w:t xml:space="preserve">13.6</w:t>
            </w:r>
          </w:p>
        </w:tc>
        <w:tc>
          <w:tcPr/>
          <w:p>
            <w:pPr>
              <w:pStyle w:val="Compact"/>
              <w:jc w:val="center"/>
            </w:pPr>
            <w:r>
              <w:t xml:space="preserve">2.84</w:t>
            </w:r>
          </w:p>
        </w:tc>
        <w:tc>
          <w:tcPr/>
          <w:p>
            <w:pPr>
              <w:pStyle w:val="Compact"/>
              <w:jc w:val="left"/>
            </w:pPr>
            <w:r>
              <w:t xml:space="preserve">(8, 19)</w:t>
            </w:r>
          </w:p>
        </w:tc>
      </w:tr>
      <w:tr>
        <w:tc>
          <w:tcPr/>
          <w:p>
            <w:pPr>
              <w:pStyle w:val="Compact"/>
              <w:jc w:val="left"/>
            </w:pPr>
            <w:r>
              <w:t xml:space="preserve">IQ</w:t>
            </w:r>
          </w:p>
        </w:tc>
        <w:tc>
          <w:tcPr/>
          <w:p>
            <w:pPr>
              <w:pStyle w:val="Compact"/>
              <w:jc w:val="center"/>
            </w:pPr>
            <w:r>
              <w:t xml:space="preserve">44.6</w:t>
            </w:r>
          </w:p>
        </w:tc>
        <w:tc>
          <w:tcPr/>
          <w:p>
            <w:pPr>
              <w:pStyle w:val="Compact"/>
              <w:jc w:val="left"/>
            </w:pPr>
            <w:r>
              <w:t xml:space="preserve">7.71</w:t>
            </w:r>
          </w:p>
        </w:tc>
        <w:tc>
          <w:tcPr/>
          <w:p>
            <w:pPr>
              <w:pStyle w:val="Compact"/>
              <w:jc w:val="center"/>
            </w:pPr>
            <w:r>
              <w:t xml:space="preserve">(40, 70)</w:t>
            </w:r>
          </w:p>
        </w:tc>
        <w:tc>
          <w:tcPr/>
          <w:p>
            <w:pPr>
              <w:pStyle w:val="Compact"/>
              <w:jc w:val="left"/>
            </w:pPr>
            <w:r>
              <w:t xml:space="preserve">44.8</w:t>
            </w:r>
          </w:p>
        </w:tc>
        <w:tc>
          <w:tcPr/>
          <w:p>
            <w:pPr>
              <w:pStyle w:val="Compact"/>
              <w:jc w:val="center"/>
            </w:pPr>
            <w:r>
              <w:t xml:space="preserve">7.89</w:t>
            </w:r>
          </w:p>
        </w:tc>
        <w:tc>
          <w:tcPr/>
          <w:p>
            <w:pPr>
              <w:pStyle w:val="Compact"/>
              <w:jc w:val="left"/>
            </w:pPr>
            <w:r>
              <w:t xml:space="preserve">(40, 74)</w:t>
            </w:r>
          </w:p>
        </w:tc>
        <w:tc>
          <w:tcPr/>
          <w:p>
            <w:pPr>
              <w:pStyle w:val="Compact"/>
              <w:jc w:val="center"/>
            </w:pPr>
            <w:r>
              <w:t xml:space="preserve">50.7</w:t>
            </w:r>
          </w:p>
        </w:tc>
        <w:tc>
          <w:tcPr/>
          <w:p>
            <w:pPr>
              <w:pStyle w:val="Compact"/>
              <w:jc w:val="left"/>
            </w:pPr>
            <w:r>
              <w:t xml:space="preserve">12.54</w:t>
            </w:r>
          </w:p>
        </w:tc>
        <w:tc>
          <w:tcPr/>
          <w:p>
            <w:pPr>
              <w:pStyle w:val="Compact"/>
              <w:jc w:val="center"/>
            </w:pPr>
            <w:r>
              <w:t xml:space="preserve">(40, 78)</w:t>
            </w:r>
          </w:p>
        </w:tc>
        <w:tc>
          <w:tcPr/>
          <w:p>
            <w:pPr>
              <w:pStyle w:val="Compact"/>
              <w:jc w:val="left"/>
            </w:pPr>
            <w:r>
              <w:t xml:space="preserve">47.4</w:t>
            </w:r>
          </w:p>
        </w:tc>
        <w:tc>
          <w:tcPr/>
          <w:p>
            <w:pPr>
              <w:pStyle w:val="Compact"/>
              <w:jc w:val="center"/>
            </w:pPr>
            <w:r>
              <w:t xml:space="preserve">12.19</w:t>
            </w:r>
          </w:p>
        </w:tc>
        <w:tc>
          <w:tcPr/>
          <w:p>
            <w:pPr>
              <w:pStyle w:val="Compact"/>
              <w:jc w:val="left"/>
            </w:pPr>
            <w:r>
              <w:t xml:space="preserve">(40, 79)</w:t>
            </w:r>
          </w:p>
        </w:tc>
      </w:tr>
      <w:tr>
        <w:tc>
          <w:tcPr/>
          <w:p>
            <w:pPr>
              <w:pStyle w:val="Compact"/>
              <w:jc w:val="left"/>
            </w:pPr>
            <w:r>
              <w:t xml:space="preserve">Trained time</w:t>
            </w:r>
          </w:p>
        </w:tc>
        <w:tc>
          <w:tcPr/>
          <w:p>
            <w:pPr>
              <w:pStyle w:val="Compact"/>
              <w:jc w:val="center"/>
            </w:pPr>
            <w:r>
              <w:t xml:space="preserve">  0</w:t>
            </w:r>
          </w:p>
        </w:tc>
        <w:tc>
          <w:tcPr/>
          <w:p>
            <w:pPr>
              <w:pStyle w:val="Compact"/>
              <w:jc w:val="left"/>
            </w:pPr>
            <w:r>
              <w:t xml:space="preserve">  0</w:t>
            </w:r>
          </w:p>
        </w:tc>
        <w:tc>
          <w:tcPr/>
          <w:p>
            <w:pPr>
              <w:pStyle w:val="Compact"/>
              <w:jc w:val="center"/>
            </w:pPr>
            <w:r>
              <w:t xml:space="preserve">(0, 0)</w:t>
            </w:r>
          </w:p>
        </w:tc>
        <w:tc>
          <w:tcPr/>
          <w:p>
            <w:pPr>
              <w:pStyle w:val="Compact"/>
              <w:jc w:val="left"/>
            </w:pPr>
            <w:r>
              <w:t xml:space="preserve">413</w:t>
            </w:r>
          </w:p>
        </w:tc>
        <w:tc>
          <w:tcPr/>
          <w:p>
            <w:pPr>
              <w:pStyle w:val="Compact"/>
              <w:jc w:val="center"/>
            </w:pPr>
            <w:r>
              <w:t xml:space="preserve">226</w:t>
            </w:r>
          </w:p>
        </w:tc>
        <w:tc>
          <w:tcPr/>
          <w:p>
            <w:pPr>
              <w:pStyle w:val="Compact"/>
              <w:jc w:val="left"/>
            </w:pPr>
            <w:r>
              <w:t xml:space="preserve">(83, 907)</w:t>
            </w:r>
          </w:p>
        </w:tc>
        <w:tc>
          <w:tcPr/>
          <w:p>
            <w:pPr>
              <w:pStyle w:val="Compact"/>
              <w:jc w:val="center"/>
            </w:pPr>
            <w:r>
              <w:t xml:space="preserve">385</w:t>
            </w:r>
          </w:p>
        </w:tc>
        <w:tc>
          <w:tcPr/>
          <w:p>
            <w:pPr>
              <w:pStyle w:val="Compact"/>
              <w:jc w:val="left"/>
            </w:pPr>
            <w:r>
              <w:t xml:space="preserve">188</w:t>
            </w:r>
          </w:p>
        </w:tc>
        <w:tc>
          <w:tcPr/>
          <w:p>
            <w:pPr>
              <w:pStyle w:val="Compact"/>
              <w:jc w:val="center"/>
            </w:pPr>
            <w:r>
              <w:t xml:space="preserve">(77, 760)</w:t>
            </w:r>
          </w:p>
        </w:tc>
        <w:tc>
          <w:tcPr/>
          <w:p>
            <w:pPr>
              <w:pStyle w:val="Compact"/>
              <w:jc w:val="left"/>
            </w:pPr>
            <w:r>
              <w:t xml:space="preserve">366</w:t>
            </w:r>
          </w:p>
        </w:tc>
        <w:tc>
          <w:tcPr/>
          <w:p>
            <w:pPr>
              <w:pStyle w:val="Compact"/>
              <w:jc w:val="center"/>
            </w:pPr>
            <w:r>
              <w:t xml:space="preserve">180</w:t>
            </w:r>
          </w:p>
        </w:tc>
        <w:tc>
          <w:tcPr/>
          <w:p>
            <w:pPr>
              <w:pStyle w:val="Compact"/>
              <w:jc w:val="left"/>
            </w:pPr>
            <w:r>
              <w:t xml:space="preserve">(85, 860)</w:t>
            </w:r>
          </w:p>
        </w:tc>
      </w:tr>
    </w:tbl>
    <w:p>
      <w:pPr>
        <w:pStyle w:val="Compact"/>
      </w:pPr>
      <w:r>
        <w:rPr>
          <w:iCs/>
          <w:i/>
        </w:rPr>
        <w:t xml:space="preserve">Note.</w:t>
      </w:r>
      <w:r>
        <w:t xml:space="preserve"> </w:t>
      </w:r>
      <w:r>
        <w:t xml:space="preserve">Chronological is are presented in years.</w:t>
      </w:r>
    </w:p>
    <w:p>
      <w:pPr>
        <w:pStyle w:val="BodyText"/>
      </w:pPr>
      <w:r>
        <w:t xml:space="preserve"> </w:t>
      </w:r>
    </w:p>
    <w:p>
      <w:pPr>
        <w:pStyle w:val="BodyText"/>
      </w:pPr>
      <w:r>
        <w:t xml:space="preserve">(#tab:desc-read-control-table)</w:t>
      </w:r>
    </w:p>
    <w:p>
      <w:pPr>
        <w:pStyle w:val="TableCaption"/>
      </w:pPr>
      <w:r>
        <w:rPr>
          <w:iCs/>
          <w:i/>
        </w:rPr>
        <w:t xml:space="preserve">Descriptive statistics for the control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6.33</w:t>
            </w:r>
          </w:p>
        </w:tc>
        <w:tc>
          <w:tcPr/>
          <w:p>
            <w:pPr>
              <w:pStyle w:val="Compact"/>
              <w:jc w:val="left"/>
            </w:pPr>
            <w:r>
              <w:t xml:space="preserve">2.56</w:t>
            </w:r>
          </w:p>
        </w:tc>
        <w:tc>
          <w:tcPr/>
          <w:p>
            <w:pPr>
              <w:pStyle w:val="Compact"/>
              <w:jc w:val="center"/>
            </w:pPr>
            <w:r>
              <w:t xml:space="preserve">(0, 8)</w:t>
            </w:r>
          </w:p>
        </w:tc>
        <w:tc>
          <w:tcPr/>
          <w:p>
            <w:pPr>
              <w:pStyle w:val="Compact"/>
              <w:jc w:val="left"/>
            </w:pPr>
            <w:r>
              <w:t xml:space="preserve">6.32</w:t>
            </w:r>
          </w:p>
        </w:tc>
        <w:tc>
          <w:tcPr/>
          <w:p>
            <w:pPr>
              <w:pStyle w:val="Compact"/>
              <w:jc w:val="center"/>
            </w:pPr>
            <w:r>
              <w:t xml:space="preserve">2.50</w:t>
            </w:r>
          </w:p>
        </w:tc>
        <w:tc>
          <w:tcPr/>
          <w:p>
            <w:pPr>
              <w:pStyle w:val="Compact"/>
              <w:jc w:val="left"/>
            </w:pPr>
            <w:r>
              <w:t xml:space="preserve">(0, 8)</w:t>
            </w:r>
          </w:p>
        </w:tc>
        <w:tc>
          <w:tcPr/>
          <w:p>
            <w:pPr>
              <w:pStyle w:val="Compact"/>
              <w:jc w:val="center"/>
            </w:pPr>
            <w:r>
              <w:t xml:space="preserve">6.42</w:t>
            </w:r>
          </w:p>
        </w:tc>
        <w:tc>
          <w:tcPr/>
          <w:p>
            <w:pPr>
              <w:pStyle w:val="Compact"/>
              <w:jc w:val="left"/>
            </w:pPr>
            <w:r>
              <w:t xml:space="preserve">1.92</w:t>
            </w:r>
          </w:p>
        </w:tc>
        <w:tc>
          <w:tcPr/>
          <w:p>
            <w:pPr>
              <w:pStyle w:val="Compact"/>
              <w:jc w:val="center"/>
            </w:pPr>
            <w:r>
              <w:t xml:space="preserve">(3, 8)</w:t>
            </w:r>
          </w:p>
        </w:tc>
        <w:tc>
          <w:tcPr/>
          <w:p>
            <w:pPr>
              <w:pStyle w:val="Compact"/>
              <w:jc w:val="left"/>
            </w:pPr>
            <w:r>
              <w:t xml:space="preserve">5.78</w:t>
            </w:r>
          </w:p>
        </w:tc>
        <w:tc>
          <w:tcPr/>
          <w:p>
            <w:pPr>
              <w:pStyle w:val="Compact"/>
              <w:jc w:val="center"/>
            </w:pPr>
            <w:r>
              <w:t xml:space="preserve">3.25</w:t>
            </w:r>
          </w:p>
        </w:tc>
        <w:tc>
          <w:tcPr/>
          <w:p>
            <w:pPr>
              <w:pStyle w:val="Compact"/>
              <w:jc w:val="left"/>
            </w:pPr>
            <w:r>
              <w:t xml:space="preserve">(0, 8)</w:t>
            </w:r>
          </w:p>
        </w:tc>
      </w:tr>
      <w:tr>
        <w:tc>
          <w:tcPr/>
          <w:p>
            <w:pPr>
              <w:pStyle w:val="Compact"/>
              <w:jc w:val="left"/>
            </w:pPr>
            <w:r>
              <w:t xml:space="preserve">Word</w:t>
            </w:r>
          </w:p>
        </w:tc>
        <w:tc>
          <w:tcPr/>
          <w:p>
            <w:pPr>
              <w:pStyle w:val="Compact"/>
              <w:jc w:val="center"/>
            </w:pPr>
            <w:r>
              <w:t xml:space="preserve">-0.4348</w:t>
            </w:r>
          </w:p>
        </w:tc>
        <w:tc>
          <w:tcPr/>
          <w:p>
            <w:pPr>
              <w:pStyle w:val="Compact"/>
              <w:jc w:val="left"/>
            </w:pPr>
            <w:r>
              <w:t xml:space="preserve">0.771</w:t>
            </w:r>
          </w:p>
        </w:tc>
        <w:tc>
          <w:tcPr/>
          <w:p>
            <w:pPr>
              <w:pStyle w:val="Compact"/>
              <w:jc w:val="center"/>
            </w:pPr>
            <w:r>
              <w:t xml:space="preserve">(-1, 2)</w:t>
            </w:r>
          </w:p>
        </w:tc>
        <w:tc>
          <w:tcPr/>
          <w:p>
            <w:pPr>
              <w:pStyle w:val="Compact"/>
              <w:jc w:val="left"/>
            </w:pPr>
            <w:r>
              <w:t xml:space="preserve">-0.0643</w:t>
            </w:r>
          </w:p>
        </w:tc>
        <w:tc>
          <w:tcPr/>
          <w:p>
            <w:pPr>
              <w:pStyle w:val="Compact"/>
              <w:jc w:val="center"/>
            </w:pPr>
            <w:r>
              <w:t xml:space="preserve">0.987</w:t>
            </w:r>
          </w:p>
        </w:tc>
        <w:tc>
          <w:tcPr/>
          <w:p>
            <w:pPr>
              <w:pStyle w:val="Compact"/>
              <w:jc w:val="left"/>
            </w:pPr>
            <w:r>
              <w:t xml:space="preserve">(-1, 2)</w:t>
            </w:r>
          </w:p>
        </w:tc>
        <w:tc>
          <w:tcPr/>
          <w:p>
            <w:pPr>
              <w:pStyle w:val="Compact"/>
              <w:jc w:val="center"/>
            </w:pPr>
            <w:r>
              <w:t xml:space="preserve">-0.1350</w:t>
            </w:r>
          </w:p>
        </w:tc>
        <w:tc>
          <w:tcPr/>
          <w:p>
            <w:pPr>
              <w:pStyle w:val="Compact"/>
              <w:jc w:val="left"/>
            </w:pPr>
            <w:r>
              <w:t xml:space="preserve">0.851</w:t>
            </w:r>
          </w:p>
        </w:tc>
        <w:tc>
          <w:tcPr/>
          <w:p>
            <w:pPr>
              <w:pStyle w:val="Compact"/>
              <w:jc w:val="center"/>
            </w:pPr>
            <w:r>
              <w:t xml:space="preserve">(-1, 1)</w:t>
            </w:r>
          </w:p>
        </w:tc>
        <w:tc>
          <w:tcPr/>
          <w:p>
            <w:pPr>
              <w:pStyle w:val="Compact"/>
              <w:jc w:val="left"/>
            </w:pPr>
            <w:r>
              <w:t xml:space="preserve">-0.2063</w:t>
            </w:r>
          </w:p>
        </w:tc>
        <w:tc>
          <w:tcPr/>
          <w:p>
            <w:pPr>
              <w:pStyle w:val="Compact"/>
              <w:jc w:val="center"/>
            </w:pPr>
            <w:r>
              <w:t xml:space="preserve">0.860</w:t>
            </w:r>
          </w:p>
        </w:tc>
        <w:tc>
          <w:tcPr/>
          <w:p>
            <w:pPr>
              <w:pStyle w:val="Compact"/>
              <w:jc w:val="left"/>
            </w:pPr>
            <w:r>
              <w:t xml:space="preserve">(-1, 1)</w:t>
            </w:r>
          </w:p>
        </w:tc>
      </w:tr>
      <w:tr>
        <w:tc>
          <w:tcPr/>
          <w:p>
            <w:pPr>
              <w:pStyle w:val="Compact"/>
              <w:jc w:val="left"/>
            </w:pPr>
            <w:r>
              <w:t xml:space="preserve">Sentence</w:t>
            </w:r>
          </w:p>
        </w:tc>
        <w:tc>
          <w:tcPr/>
          <w:p>
            <w:pPr>
              <w:pStyle w:val="Compact"/>
              <w:jc w:val="center"/>
            </w:pPr>
            <w:r>
              <w:t xml:space="preserve">0.233</w:t>
            </w:r>
          </w:p>
        </w:tc>
        <w:tc>
          <w:tcPr/>
          <w:p>
            <w:pPr>
              <w:pStyle w:val="Compact"/>
              <w:jc w:val="left"/>
            </w:pPr>
            <w:r>
              <w:t xml:space="preserve">0.568</w:t>
            </w:r>
          </w:p>
        </w:tc>
        <w:tc>
          <w:tcPr/>
          <w:p>
            <w:pPr>
              <w:pStyle w:val="Compact"/>
              <w:jc w:val="center"/>
            </w:pPr>
            <w:r>
              <w:t xml:space="preserve">(0, 2)</w:t>
            </w:r>
          </w:p>
        </w:tc>
        <w:tc>
          <w:tcPr/>
          <w:p>
            <w:pPr>
              <w:pStyle w:val="Compact"/>
              <w:jc w:val="left"/>
            </w:pPr>
            <w:r>
              <w:t xml:space="preserve">0.640</w:t>
            </w:r>
          </w:p>
        </w:tc>
        <w:tc>
          <w:tcPr/>
          <w:p>
            <w:pPr>
              <w:pStyle w:val="Compact"/>
              <w:jc w:val="center"/>
            </w:pPr>
            <w:r>
              <w:t xml:space="preserve">1.350</w:t>
            </w:r>
          </w:p>
        </w:tc>
        <w:tc>
          <w:tcPr/>
          <w:p>
            <w:pPr>
              <w:pStyle w:val="Compact"/>
              <w:jc w:val="left"/>
            </w:pPr>
            <w:r>
              <w:t xml:space="preserve">(0, 4)</w:t>
            </w:r>
          </w:p>
        </w:tc>
        <w:tc>
          <w:tcPr/>
          <w:p>
            <w:pPr>
              <w:pStyle w:val="Compact"/>
              <w:jc w:val="center"/>
            </w:pPr>
            <w:r>
              <w:t xml:space="preserve">1.000</w:t>
            </w:r>
          </w:p>
        </w:tc>
        <w:tc>
          <w:tcPr/>
          <w:p>
            <w:pPr>
              <w:pStyle w:val="Compact"/>
              <w:jc w:val="left"/>
            </w:pPr>
            <w:r>
              <w:t xml:space="preserve">3.232</w:t>
            </w:r>
          </w:p>
        </w:tc>
        <w:tc>
          <w:tcPr/>
          <w:p>
            <w:pPr>
              <w:pStyle w:val="Compact"/>
              <w:jc w:val="center"/>
            </w:pPr>
            <w:r>
              <w:t xml:space="preserve">(0, 14)</w:t>
            </w:r>
          </w:p>
        </w:tc>
        <w:tc>
          <w:tcPr/>
          <w:p>
            <w:pPr>
              <w:pStyle w:val="Compact"/>
              <w:jc w:val="left"/>
            </w:pPr>
            <w:r>
              <w:t xml:space="preserve">0.630</w:t>
            </w:r>
          </w:p>
        </w:tc>
        <w:tc>
          <w:tcPr/>
          <w:p>
            <w:pPr>
              <w:pStyle w:val="Compact"/>
              <w:jc w:val="center"/>
            </w:pPr>
            <w:r>
              <w:t xml:space="preserve">2.133</w:t>
            </w:r>
          </w:p>
        </w:tc>
        <w:tc>
          <w:tcPr/>
          <w:p>
            <w:pPr>
              <w:pStyle w:val="Compact"/>
              <w:jc w:val="left"/>
            </w:pPr>
            <w:r>
              <w:t xml:space="preserve">(0, 11)</w:t>
            </w:r>
          </w:p>
        </w:tc>
      </w:tr>
      <w:tr>
        <w:tc>
          <w:tcPr/>
          <w:p>
            <w:pPr>
              <w:pStyle w:val="Compact"/>
              <w:jc w:val="left"/>
            </w:pPr>
            <w:r>
              <w:t xml:space="preserve">PA</w:t>
            </w:r>
          </w:p>
        </w:tc>
        <w:tc>
          <w:tcPr/>
          <w:p>
            <w:pPr>
              <w:pStyle w:val="Compact"/>
              <w:jc w:val="center"/>
            </w:pPr>
            <w:r>
              <w:t xml:space="preserve">10.8</w:t>
            </w:r>
          </w:p>
        </w:tc>
        <w:tc>
          <w:tcPr/>
          <w:p>
            <w:pPr>
              <w:pStyle w:val="Compact"/>
              <w:jc w:val="left"/>
            </w:pPr>
            <w:r>
              <w:t xml:space="preserve">8.90</w:t>
            </w:r>
          </w:p>
        </w:tc>
        <w:tc>
          <w:tcPr/>
          <w:p>
            <w:pPr>
              <w:pStyle w:val="Compact"/>
              <w:jc w:val="center"/>
            </w:pPr>
            <w:r>
              <w:t xml:space="preserve">(0, 26)</w:t>
            </w:r>
          </w:p>
        </w:tc>
        <w:tc>
          <w:tcPr/>
          <w:p>
            <w:pPr>
              <w:pStyle w:val="Compact"/>
              <w:jc w:val="left"/>
            </w:pPr>
            <w:r>
              <w:t xml:space="preserve">11.1</w:t>
            </w:r>
          </w:p>
        </w:tc>
        <w:tc>
          <w:tcPr/>
          <w:p>
            <w:pPr>
              <w:pStyle w:val="Compact"/>
              <w:jc w:val="center"/>
            </w:pPr>
            <w:r>
              <w:t xml:space="preserve">8.69</w:t>
            </w:r>
          </w:p>
        </w:tc>
        <w:tc>
          <w:tcPr/>
          <w:p>
            <w:pPr>
              <w:pStyle w:val="Compact"/>
              <w:jc w:val="left"/>
            </w:pPr>
            <w:r>
              <w:t xml:space="preserve">(0, 25)</w:t>
            </w:r>
          </w:p>
        </w:tc>
        <w:tc>
          <w:tcPr/>
          <w:p>
            <w:pPr>
              <w:pStyle w:val="Compact"/>
              <w:jc w:val="center"/>
            </w:pPr>
            <w:r>
              <w:t xml:space="preserve">11.6</w:t>
            </w:r>
          </w:p>
        </w:tc>
        <w:tc>
          <w:tcPr/>
          <w:p>
            <w:pPr>
              <w:pStyle w:val="Compact"/>
              <w:jc w:val="left"/>
            </w:pPr>
            <w:r>
              <w:t xml:space="preserve">9.51</w:t>
            </w:r>
          </w:p>
        </w:tc>
        <w:tc>
          <w:tcPr/>
          <w:p>
            <w:pPr>
              <w:pStyle w:val="Compact"/>
              <w:jc w:val="center"/>
            </w:pPr>
            <w:r>
              <w:t xml:space="preserve">(0, 25)</w:t>
            </w:r>
          </w:p>
        </w:tc>
        <w:tc>
          <w:tcPr/>
          <w:p>
            <w:pPr>
              <w:pStyle w:val="Compact"/>
              <w:jc w:val="left"/>
            </w:pPr>
            <w:r>
              <w:t xml:space="preserve">11.7</w:t>
            </w:r>
          </w:p>
        </w:tc>
        <w:tc>
          <w:tcPr/>
          <w:p>
            <w:pPr>
              <w:pStyle w:val="Compact"/>
              <w:jc w:val="center"/>
            </w:pPr>
            <w:r>
              <w:t xml:space="preserve">8.40</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(#tab:desc-read-ALL-table)</w:t>
      </w:r>
    </w:p>
    <w:p>
      <w:pPr>
        <w:pStyle w:val="TableCaption"/>
      </w:pPr>
      <w:r>
        <w:rPr>
          <w:iCs/>
          <w:i/>
        </w:rPr>
        <w:t xml:space="preserve">Descriptive statistics for the ALL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6.00</w:t>
            </w:r>
          </w:p>
        </w:tc>
        <w:tc>
          <w:tcPr/>
          <w:p>
            <w:pPr>
              <w:pStyle w:val="Compact"/>
              <w:jc w:val="left"/>
            </w:pPr>
            <w:r>
              <w:t xml:space="preserve">2.54</w:t>
            </w:r>
          </w:p>
        </w:tc>
        <w:tc>
          <w:tcPr/>
          <w:p>
            <w:pPr>
              <w:pStyle w:val="Compact"/>
              <w:jc w:val="center"/>
            </w:pPr>
            <w:r>
              <w:t xml:space="preserve">(0, 8)</w:t>
            </w:r>
          </w:p>
        </w:tc>
        <w:tc>
          <w:tcPr/>
          <w:p>
            <w:pPr>
              <w:pStyle w:val="Compact"/>
              <w:jc w:val="left"/>
            </w:pPr>
            <w:r>
              <w:t xml:space="preserve">6.94</w:t>
            </w:r>
          </w:p>
        </w:tc>
        <w:tc>
          <w:tcPr/>
          <w:p>
            <w:pPr>
              <w:pStyle w:val="Compact"/>
              <w:jc w:val="center"/>
            </w:pPr>
            <w:r>
              <w:t xml:space="preserve">1.93</w:t>
            </w:r>
          </w:p>
        </w:tc>
        <w:tc>
          <w:tcPr/>
          <w:p>
            <w:pPr>
              <w:pStyle w:val="Compact"/>
              <w:jc w:val="left"/>
            </w:pPr>
            <w:r>
              <w:t xml:space="preserve">(0, 8)</w:t>
            </w:r>
          </w:p>
        </w:tc>
        <w:tc>
          <w:tcPr/>
          <w:p>
            <w:pPr>
              <w:pStyle w:val="Compact"/>
              <w:jc w:val="center"/>
            </w:pPr>
            <w:r>
              <w:t xml:space="preserve">6.68</w:t>
            </w:r>
          </w:p>
        </w:tc>
        <w:tc>
          <w:tcPr/>
          <w:p>
            <w:pPr>
              <w:pStyle w:val="Compact"/>
              <w:jc w:val="left"/>
            </w:pPr>
            <w:r>
              <w:t xml:space="preserve">2.41</w:t>
            </w:r>
          </w:p>
        </w:tc>
        <w:tc>
          <w:tcPr/>
          <w:p>
            <w:pPr>
              <w:pStyle w:val="Compact"/>
              <w:jc w:val="center"/>
            </w:pPr>
            <w:r>
              <w:t xml:space="preserve">(0, 8)</w:t>
            </w:r>
          </w:p>
        </w:tc>
        <w:tc>
          <w:tcPr/>
          <w:p>
            <w:pPr>
              <w:pStyle w:val="Compact"/>
              <w:jc w:val="left"/>
            </w:pPr>
            <w:r>
              <w:t xml:space="preserve">7.41</w:t>
            </w:r>
          </w:p>
        </w:tc>
        <w:tc>
          <w:tcPr/>
          <w:p>
            <w:pPr>
              <w:pStyle w:val="Compact"/>
              <w:jc w:val="center"/>
            </w:pPr>
            <w:r>
              <w:t xml:space="preserve">1.01</w:t>
            </w:r>
          </w:p>
        </w:tc>
        <w:tc>
          <w:tcPr/>
          <w:p>
            <w:pPr>
              <w:pStyle w:val="Compact"/>
              <w:jc w:val="left"/>
            </w:pPr>
            <w:r>
              <w:t xml:space="preserve">(4, 8)</w:t>
            </w:r>
          </w:p>
        </w:tc>
      </w:tr>
      <w:tr>
        <w:tc>
          <w:tcPr/>
          <w:p>
            <w:pPr>
              <w:pStyle w:val="Compact"/>
              <w:jc w:val="left"/>
            </w:pPr>
            <w:r>
              <w:t xml:space="preserve">Word</w:t>
            </w:r>
          </w:p>
        </w:tc>
        <w:tc>
          <w:tcPr/>
          <w:p>
            <w:pPr>
              <w:pStyle w:val="Compact"/>
              <w:jc w:val="center"/>
            </w:pPr>
            <w:r>
              <w:t xml:space="preserve">-0.3081</w:t>
            </w:r>
          </w:p>
        </w:tc>
        <w:tc>
          <w:tcPr/>
          <w:p>
            <w:pPr>
              <w:pStyle w:val="Compact"/>
              <w:jc w:val="left"/>
            </w:pPr>
            <w:r>
              <w:t xml:space="preserve">0.672</w:t>
            </w:r>
          </w:p>
        </w:tc>
        <w:tc>
          <w:tcPr/>
          <w:p>
            <w:pPr>
              <w:pStyle w:val="Compact"/>
              <w:jc w:val="center"/>
            </w:pPr>
            <w:r>
              <w:t xml:space="preserve">(-1, 1)</w:t>
            </w:r>
          </w:p>
        </w:tc>
        <w:tc>
          <w:tcPr/>
          <w:p>
            <w:pPr>
              <w:pStyle w:val="Compact"/>
              <w:jc w:val="left"/>
            </w:pPr>
            <w:r>
              <w:t xml:space="preserve">-0.1569</w:t>
            </w:r>
          </w:p>
        </w:tc>
        <w:tc>
          <w:tcPr/>
          <w:p>
            <w:pPr>
              <w:pStyle w:val="Compact"/>
              <w:jc w:val="center"/>
            </w:pPr>
            <w:r>
              <w:t xml:space="preserve">0.882</w:t>
            </w:r>
          </w:p>
        </w:tc>
        <w:tc>
          <w:tcPr/>
          <w:p>
            <w:pPr>
              <w:pStyle w:val="Compact"/>
              <w:jc w:val="left"/>
            </w:pPr>
            <w:r>
              <w:t xml:space="preserve">(-1, 2)</w:t>
            </w:r>
          </w:p>
        </w:tc>
        <w:tc>
          <w:tcPr/>
          <w:p>
            <w:pPr>
              <w:pStyle w:val="Compact"/>
              <w:jc w:val="center"/>
            </w:pPr>
            <w:r>
              <w:t xml:space="preserve">-0.0522</w:t>
            </w:r>
          </w:p>
        </w:tc>
        <w:tc>
          <w:tcPr/>
          <w:p>
            <w:pPr>
              <w:pStyle w:val="Compact"/>
              <w:jc w:val="left"/>
            </w:pPr>
            <w:r>
              <w:t xml:space="preserve">0.746</w:t>
            </w:r>
          </w:p>
        </w:tc>
        <w:tc>
          <w:tcPr/>
          <w:p>
            <w:pPr>
              <w:pStyle w:val="Compact"/>
              <w:jc w:val="center"/>
            </w:pPr>
            <w:r>
              <w:t xml:space="preserve">(-1, 1)</w:t>
            </w:r>
          </w:p>
        </w:tc>
        <w:tc>
          <w:tcPr/>
          <w:p>
            <w:pPr>
              <w:pStyle w:val="Compact"/>
              <w:jc w:val="left"/>
            </w:pPr>
            <w:r>
              <w:t xml:space="preserve">0.1675</w:t>
            </w:r>
          </w:p>
        </w:tc>
        <w:tc>
          <w:tcPr/>
          <w:p>
            <w:pPr>
              <w:pStyle w:val="Compact"/>
              <w:jc w:val="center"/>
            </w:pPr>
            <w:r>
              <w:t xml:space="preserve">0.934</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0.344</w:t>
            </w:r>
          </w:p>
        </w:tc>
        <w:tc>
          <w:tcPr/>
          <w:p>
            <w:pPr>
              <w:pStyle w:val="Compact"/>
              <w:jc w:val="left"/>
            </w:pPr>
            <w:r>
              <w:t xml:space="preserve">1.29</w:t>
            </w:r>
          </w:p>
        </w:tc>
        <w:tc>
          <w:tcPr/>
          <w:p>
            <w:pPr>
              <w:pStyle w:val="Compact"/>
              <w:jc w:val="center"/>
            </w:pPr>
            <w:r>
              <w:t xml:space="preserve">(0, 7)</w:t>
            </w:r>
          </w:p>
        </w:tc>
        <w:tc>
          <w:tcPr/>
          <w:p>
            <w:pPr>
              <w:pStyle w:val="Compact"/>
              <w:jc w:val="left"/>
            </w:pPr>
            <w:r>
              <w:t xml:space="preserve">1.233</w:t>
            </w:r>
          </w:p>
        </w:tc>
        <w:tc>
          <w:tcPr/>
          <w:p>
            <w:pPr>
              <w:pStyle w:val="Compact"/>
              <w:jc w:val="center"/>
            </w:pPr>
            <w:r>
              <w:t xml:space="preserve">2.92</w:t>
            </w:r>
          </w:p>
        </w:tc>
        <w:tc>
          <w:tcPr/>
          <w:p>
            <w:pPr>
              <w:pStyle w:val="Compact"/>
              <w:jc w:val="left"/>
            </w:pPr>
            <w:r>
              <w:t xml:space="preserve">(0, 14)</w:t>
            </w:r>
          </w:p>
        </w:tc>
        <w:tc>
          <w:tcPr/>
          <w:p>
            <w:pPr>
              <w:pStyle w:val="Compact"/>
              <w:jc w:val="center"/>
            </w:pPr>
            <w:r>
              <w:t xml:space="preserve">1.000</w:t>
            </w:r>
          </w:p>
        </w:tc>
        <w:tc>
          <w:tcPr/>
          <w:p>
            <w:pPr>
              <w:pStyle w:val="Compact"/>
              <w:jc w:val="left"/>
            </w:pPr>
            <w:r>
              <w:t xml:space="preserve">2.82</w:t>
            </w:r>
          </w:p>
        </w:tc>
        <w:tc>
          <w:tcPr/>
          <w:p>
            <w:pPr>
              <w:pStyle w:val="Compact"/>
              <w:jc w:val="center"/>
            </w:pPr>
            <w:r>
              <w:t xml:space="preserve">(0, 15)</w:t>
            </w:r>
          </w:p>
        </w:tc>
        <w:tc>
          <w:tcPr/>
          <w:p>
            <w:pPr>
              <w:pStyle w:val="Compact"/>
              <w:jc w:val="left"/>
            </w:pPr>
            <w:r>
              <w:t xml:space="preserve">2.129</w:t>
            </w:r>
          </w:p>
        </w:tc>
        <w:tc>
          <w:tcPr/>
          <w:p>
            <w:pPr>
              <w:pStyle w:val="Compact"/>
              <w:jc w:val="center"/>
            </w:pPr>
            <w:r>
              <w:t xml:space="preserve">3.85</w:t>
            </w:r>
          </w:p>
        </w:tc>
        <w:tc>
          <w:tcPr/>
          <w:p>
            <w:pPr>
              <w:pStyle w:val="Compact"/>
              <w:jc w:val="left"/>
            </w:pPr>
            <w:r>
              <w:t xml:space="preserve">(0, 16)</w:t>
            </w:r>
          </w:p>
        </w:tc>
      </w:tr>
      <w:tr>
        <w:tc>
          <w:tcPr/>
          <w:p>
            <w:pPr>
              <w:pStyle w:val="Compact"/>
              <w:jc w:val="left"/>
            </w:pPr>
            <w:r>
              <w:t xml:space="preserve">PA</w:t>
            </w:r>
          </w:p>
        </w:tc>
        <w:tc>
          <w:tcPr/>
          <w:p>
            <w:pPr>
              <w:pStyle w:val="Compact"/>
              <w:jc w:val="center"/>
            </w:pPr>
            <w:r>
              <w:t xml:space="preserve">12.8</w:t>
            </w:r>
          </w:p>
        </w:tc>
        <w:tc>
          <w:tcPr/>
          <w:p>
            <w:pPr>
              <w:pStyle w:val="Compact"/>
              <w:jc w:val="left"/>
            </w:pPr>
            <w:r>
              <w:t xml:space="preserve">8.03</w:t>
            </w:r>
          </w:p>
        </w:tc>
        <w:tc>
          <w:tcPr/>
          <w:p>
            <w:pPr>
              <w:pStyle w:val="Compact"/>
              <w:jc w:val="center"/>
            </w:pPr>
            <w:r>
              <w:t xml:space="preserve">(0, 25)</w:t>
            </w:r>
          </w:p>
        </w:tc>
        <w:tc>
          <w:tcPr/>
          <w:p>
            <w:pPr>
              <w:pStyle w:val="Compact"/>
              <w:jc w:val="left"/>
            </w:pPr>
            <w:r>
              <w:t xml:space="preserve">15.2</w:t>
            </w:r>
          </w:p>
        </w:tc>
        <w:tc>
          <w:tcPr/>
          <w:p>
            <w:pPr>
              <w:pStyle w:val="Compact"/>
              <w:jc w:val="center"/>
            </w:pPr>
            <w:r>
              <w:t xml:space="preserve">8.03</w:t>
            </w:r>
          </w:p>
        </w:tc>
        <w:tc>
          <w:tcPr/>
          <w:p>
            <w:pPr>
              <w:pStyle w:val="Compact"/>
              <w:jc w:val="left"/>
            </w:pPr>
            <w:r>
              <w:t xml:space="preserve">(0, 26)</w:t>
            </w:r>
          </w:p>
        </w:tc>
        <w:tc>
          <w:tcPr/>
          <w:p>
            <w:pPr>
              <w:pStyle w:val="Compact"/>
              <w:jc w:val="center"/>
            </w:pPr>
            <w:r>
              <w:t xml:space="preserve">14.5</w:t>
            </w:r>
          </w:p>
        </w:tc>
        <w:tc>
          <w:tcPr/>
          <w:p>
            <w:pPr>
              <w:pStyle w:val="Compact"/>
              <w:jc w:val="left"/>
            </w:pPr>
            <w:r>
              <w:t xml:space="preserve">8.26</w:t>
            </w:r>
          </w:p>
        </w:tc>
        <w:tc>
          <w:tcPr/>
          <w:p>
            <w:pPr>
              <w:pStyle w:val="Compact"/>
              <w:jc w:val="center"/>
            </w:pPr>
            <w:r>
              <w:t xml:space="preserve">(0, 26)</w:t>
            </w:r>
          </w:p>
        </w:tc>
        <w:tc>
          <w:tcPr/>
          <w:p>
            <w:pPr>
              <w:pStyle w:val="Compact"/>
              <w:jc w:val="left"/>
            </w:pPr>
            <w:r>
              <w:t xml:space="preserve">15.8</w:t>
            </w:r>
          </w:p>
        </w:tc>
        <w:tc>
          <w:tcPr/>
          <w:p>
            <w:pPr>
              <w:pStyle w:val="Compact"/>
              <w:jc w:val="center"/>
            </w:pPr>
            <w:r>
              <w:t xml:space="preserve">7.48</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(#tab:desc-read-animega-table)</w:t>
      </w:r>
    </w:p>
    <w:p>
      <w:pPr>
        <w:pStyle w:val="TableCaption"/>
      </w:pPr>
      <w:r>
        <w:rPr>
          <w:iCs/>
          <w:i/>
        </w:rPr>
        <w:t xml:space="preserve">Descriptive statistics for the Animega-is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6.03</w:t>
            </w:r>
          </w:p>
        </w:tc>
        <w:tc>
          <w:tcPr/>
          <w:p>
            <w:pPr>
              <w:pStyle w:val="Compact"/>
              <w:jc w:val="left"/>
            </w:pPr>
            <w:r>
              <w:t xml:space="preserve">2.75</w:t>
            </w:r>
          </w:p>
        </w:tc>
        <w:tc>
          <w:tcPr/>
          <w:p>
            <w:pPr>
              <w:pStyle w:val="Compact"/>
              <w:jc w:val="center"/>
            </w:pPr>
            <w:r>
              <w:t xml:space="preserve">(0, 8)</w:t>
            </w:r>
          </w:p>
        </w:tc>
        <w:tc>
          <w:tcPr/>
          <w:p>
            <w:pPr>
              <w:pStyle w:val="Compact"/>
              <w:jc w:val="left"/>
            </w:pPr>
            <w:r>
              <w:t xml:space="preserve">6.72</w:t>
            </w:r>
          </w:p>
        </w:tc>
        <w:tc>
          <w:tcPr/>
          <w:p>
            <w:pPr>
              <w:pStyle w:val="Compact"/>
              <w:jc w:val="center"/>
            </w:pPr>
            <w:r>
              <w:t xml:space="preserve">2.29</w:t>
            </w:r>
          </w:p>
        </w:tc>
        <w:tc>
          <w:tcPr/>
          <w:p>
            <w:pPr>
              <w:pStyle w:val="Compact"/>
              <w:jc w:val="left"/>
            </w:pPr>
            <w:r>
              <w:t xml:space="preserve">(0, 8)</w:t>
            </w:r>
          </w:p>
        </w:tc>
        <w:tc>
          <w:tcPr/>
          <w:p>
            <w:pPr>
              <w:pStyle w:val="Compact"/>
              <w:jc w:val="center"/>
            </w:pPr>
            <w:r>
              <w:t xml:space="preserve">6.93</w:t>
            </w:r>
          </w:p>
        </w:tc>
        <w:tc>
          <w:tcPr/>
          <w:p>
            <w:pPr>
              <w:pStyle w:val="Compact"/>
              <w:jc w:val="left"/>
            </w:pPr>
            <w:r>
              <w:t xml:space="preserve">2.00</w:t>
            </w:r>
          </w:p>
        </w:tc>
        <w:tc>
          <w:tcPr/>
          <w:p>
            <w:pPr>
              <w:pStyle w:val="Compact"/>
              <w:jc w:val="center"/>
            </w:pPr>
            <w:r>
              <w:t xml:space="preserve">(0, 8)</w:t>
            </w:r>
          </w:p>
        </w:tc>
        <w:tc>
          <w:tcPr/>
          <w:p>
            <w:pPr>
              <w:pStyle w:val="Compact"/>
              <w:jc w:val="left"/>
            </w:pPr>
            <w:r>
              <w:t xml:space="preserve">6.70</w:t>
            </w:r>
          </w:p>
        </w:tc>
        <w:tc>
          <w:tcPr/>
          <w:p>
            <w:pPr>
              <w:pStyle w:val="Compact"/>
              <w:jc w:val="center"/>
            </w:pPr>
            <w:r>
              <w:t xml:space="preserve">2.25</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-0.0438</w:t>
            </w:r>
          </w:p>
        </w:tc>
        <w:tc>
          <w:tcPr/>
          <w:p>
            <w:pPr>
              <w:pStyle w:val="Compact"/>
              <w:jc w:val="left"/>
            </w:pPr>
            <w:r>
              <w:t xml:space="preserve">0.949</w:t>
            </w:r>
          </w:p>
        </w:tc>
        <w:tc>
          <w:tcPr/>
          <w:p>
            <w:pPr>
              <w:pStyle w:val="Compact"/>
              <w:jc w:val="center"/>
            </w:pPr>
            <w:r>
              <w:t xml:space="preserve">(-1, 2)</w:t>
            </w:r>
          </w:p>
        </w:tc>
        <w:tc>
          <w:tcPr/>
          <w:p>
            <w:pPr>
              <w:pStyle w:val="Compact"/>
              <w:jc w:val="left"/>
            </w:pPr>
            <w:r>
              <w:t xml:space="preserve">0.0614</w:t>
            </w:r>
          </w:p>
        </w:tc>
        <w:tc>
          <w:tcPr/>
          <w:p>
            <w:pPr>
              <w:pStyle w:val="Compact"/>
              <w:jc w:val="center"/>
            </w:pPr>
            <w:r>
              <w:t xml:space="preserve">1.009</w:t>
            </w:r>
          </w:p>
        </w:tc>
        <w:tc>
          <w:tcPr/>
          <w:p>
            <w:pPr>
              <w:pStyle w:val="Compact"/>
              <w:jc w:val="left"/>
            </w:pPr>
            <w:r>
              <w:t xml:space="preserve">(-1, 2)</w:t>
            </w:r>
          </w:p>
        </w:tc>
        <w:tc>
          <w:tcPr/>
          <w:p>
            <w:pPr>
              <w:pStyle w:val="Compact"/>
              <w:jc w:val="center"/>
            </w:pPr>
            <w:r>
              <w:t xml:space="preserve">0.2478</w:t>
            </w:r>
          </w:p>
        </w:tc>
        <w:tc>
          <w:tcPr/>
          <w:p>
            <w:pPr>
              <w:pStyle w:val="Compact"/>
              <w:jc w:val="left"/>
            </w:pPr>
            <w:r>
              <w:t xml:space="preserve">1.035</w:t>
            </w:r>
          </w:p>
        </w:tc>
        <w:tc>
          <w:tcPr/>
          <w:p>
            <w:pPr>
              <w:pStyle w:val="Compact"/>
              <w:jc w:val="center"/>
            </w:pPr>
            <w:r>
              <w:t xml:space="preserve">(-1, 2)</w:t>
            </w:r>
          </w:p>
        </w:tc>
        <w:tc>
          <w:tcPr/>
          <w:p>
            <w:pPr>
              <w:pStyle w:val="Compact"/>
              <w:jc w:val="left"/>
            </w:pPr>
            <w:r>
              <w:t xml:space="preserve">0.3784</w:t>
            </w:r>
          </w:p>
        </w:tc>
        <w:tc>
          <w:tcPr/>
          <w:p>
            <w:pPr>
              <w:pStyle w:val="Compact"/>
              <w:jc w:val="center"/>
            </w:pPr>
            <w:r>
              <w:t xml:space="preserve">1.008</w:t>
            </w:r>
          </w:p>
        </w:tc>
        <w:tc>
          <w:tcPr/>
          <w:p>
            <w:pPr>
              <w:pStyle w:val="Compact"/>
              <w:jc w:val="left"/>
            </w:pPr>
            <w:r>
              <w:t xml:space="preserve">(-1, 2)</w:t>
            </w:r>
          </w:p>
        </w:tc>
      </w:tr>
      <w:tr>
        <w:tc>
          <w:tcPr/>
          <w:p>
            <w:pPr>
              <w:pStyle w:val="Compact"/>
              <w:jc w:val="left"/>
            </w:pPr>
            <w:r>
              <w:t xml:space="preserve">Sentence</w:t>
            </w:r>
          </w:p>
        </w:tc>
        <w:tc>
          <w:tcPr/>
          <w:p>
            <w:pPr>
              <w:pStyle w:val="Compact"/>
              <w:jc w:val="center"/>
            </w:pPr>
            <w:r>
              <w:t xml:space="preserve">1.26</w:t>
            </w:r>
          </w:p>
        </w:tc>
        <w:tc>
          <w:tcPr/>
          <w:p>
            <w:pPr>
              <w:pStyle w:val="Compact"/>
              <w:jc w:val="left"/>
            </w:pPr>
            <w:r>
              <w:t xml:space="preserve">3.85</w:t>
            </w:r>
          </w:p>
        </w:tc>
        <w:tc>
          <w:tcPr/>
          <w:p>
            <w:pPr>
              <w:pStyle w:val="Compact"/>
              <w:jc w:val="center"/>
            </w:pPr>
            <w:r>
              <w:t xml:space="preserve">(0, 18)</w:t>
            </w:r>
          </w:p>
        </w:tc>
        <w:tc>
          <w:tcPr/>
          <w:p>
            <w:pPr>
              <w:pStyle w:val="Compact"/>
              <w:jc w:val="left"/>
            </w:pPr>
            <w:r>
              <w:t xml:space="preserve">1.53</w:t>
            </w:r>
          </w:p>
        </w:tc>
        <w:tc>
          <w:tcPr/>
          <w:p>
            <w:pPr>
              <w:pStyle w:val="Compact"/>
              <w:jc w:val="center"/>
            </w:pPr>
            <w:r>
              <w:t xml:space="preserve">3.30</w:t>
            </w:r>
          </w:p>
        </w:tc>
        <w:tc>
          <w:tcPr/>
          <w:p>
            <w:pPr>
              <w:pStyle w:val="Compact"/>
              <w:jc w:val="left"/>
            </w:pPr>
            <w:r>
              <w:t xml:space="preserve">(0, 15)</w:t>
            </w:r>
          </w:p>
        </w:tc>
        <w:tc>
          <w:tcPr/>
          <w:p>
            <w:pPr>
              <w:pStyle w:val="Compact"/>
              <w:jc w:val="center"/>
            </w:pPr>
            <w:r>
              <w:t xml:space="preserve">1.63</w:t>
            </w:r>
          </w:p>
        </w:tc>
        <w:tc>
          <w:tcPr/>
          <w:p>
            <w:pPr>
              <w:pStyle w:val="Compact"/>
              <w:jc w:val="left"/>
            </w:pPr>
            <w:r>
              <w:t xml:space="preserve">4.09</w:t>
            </w:r>
          </w:p>
        </w:tc>
        <w:tc>
          <w:tcPr/>
          <w:p>
            <w:pPr>
              <w:pStyle w:val="Compact"/>
              <w:jc w:val="center"/>
            </w:pPr>
            <w:r>
              <w:t xml:space="preserve">(0, 18)</w:t>
            </w:r>
          </w:p>
        </w:tc>
        <w:tc>
          <w:tcPr/>
          <w:p>
            <w:pPr>
              <w:pStyle w:val="Compact"/>
              <w:jc w:val="left"/>
            </w:pPr>
            <w:r>
              <w:t xml:space="preserve">3.27</w:t>
            </w:r>
          </w:p>
        </w:tc>
        <w:tc>
          <w:tcPr/>
          <w:p>
            <w:pPr>
              <w:pStyle w:val="Compact"/>
              <w:jc w:val="center"/>
            </w:pPr>
            <w:r>
              <w:t xml:space="preserve">5.64</w:t>
            </w:r>
          </w:p>
        </w:tc>
        <w:tc>
          <w:tcPr/>
          <w:p>
            <w:pPr>
              <w:pStyle w:val="Compact"/>
              <w:jc w:val="left"/>
            </w:pPr>
            <w:r>
              <w:t xml:space="preserve">(0, 20)</w:t>
            </w:r>
          </w:p>
        </w:tc>
      </w:tr>
      <w:tr>
        <w:tc>
          <w:tcPr/>
          <w:p>
            <w:pPr>
              <w:pStyle w:val="Compact"/>
              <w:jc w:val="left"/>
            </w:pPr>
            <w:r>
              <w:t xml:space="preserve">PA</w:t>
            </w:r>
          </w:p>
        </w:tc>
        <w:tc>
          <w:tcPr/>
          <w:p>
            <w:pPr>
              <w:pStyle w:val="Compact"/>
              <w:jc w:val="center"/>
            </w:pPr>
            <w:r>
              <w:t xml:space="preserve">12.0</w:t>
            </w:r>
          </w:p>
        </w:tc>
        <w:tc>
          <w:tcPr/>
          <w:p>
            <w:pPr>
              <w:pStyle w:val="Compact"/>
              <w:jc w:val="left"/>
            </w:pPr>
            <w:r>
              <w:t xml:space="preserve">7.12</w:t>
            </w:r>
          </w:p>
        </w:tc>
        <w:tc>
          <w:tcPr/>
          <w:p>
            <w:pPr>
              <w:pStyle w:val="Compact"/>
              <w:jc w:val="center"/>
            </w:pPr>
            <w:r>
              <w:t xml:space="preserve">(0, 27)</w:t>
            </w:r>
          </w:p>
        </w:tc>
        <w:tc>
          <w:tcPr/>
          <w:p>
            <w:pPr>
              <w:pStyle w:val="Compact"/>
              <w:jc w:val="left"/>
            </w:pPr>
            <w:r>
              <w:t xml:space="preserve">12.7</w:t>
            </w:r>
          </w:p>
        </w:tc>
        <w:tc>
          <w:tcPr/>
          <w:p>
            <w:pPr>
              <w:pStyle w:val="Compact"/>
              <w:jc w:val="center"/>
            </w:pPr>
            <w:r>
              <w:t xml:space="preserve">8.24</w:t>
            </w:r>
          </w:p>
        </w:tc>
        <w:tc>
          <w:tcPr/>
          <w:p>
            <w:pPr>
              <w:pStyle w:val="Compact"/>
              <w:jc w:val="left"/>
            </w:pPr>
            <w:r>
              <w:t xml:space="preserve">(0, 26)</w:t>
            </w:r>
          </w:p>
        </w:tc>
        <w:tc>
          <w:tcPr/>
          <w:p>
            <w:pPr>
              <w:pStyle w:val="Compact"/>
              <w:jc w:val="center"/>
            </w:pPr>
            <w:r>
              <w:t xml:space="preserve">13.3</w:t>
            </w:r>
          </w:p>
        </w:tc>
        <w:tc>
          <w:tcPr/>
          <w:p>
            <w:pPr>
              <w:pStyle w:val="Compact"/>
              <w:jc w:val="left"/>
            </w:pPr>
            <w:r>
              <w:t xml:space="preserve">7.59</w:t>
            </w:r>
          </w:p>
        </w:tc>
        <w:tc>
          <w:tcPr/>
          <w:p>
            <w:pPr>
              <w:pStyle w:val="Compact"/>
              <w:jc w:val="center"/>
            </w:pPr>
            <w:r>
              <w:t xml:space="preserve">(1, 27)</w:t>
            </w:r>
          </w:p>
        </w:tc>
        <w:tc>
          <w:tcPr/>
          <w:p>
            <w:pPr>
              <w:pStyle w:val="Compact"/>
              <w:jc w:val="left"/>
            </w:pPr>
            <w:r>
              <w:t xml:space="preserve">14.3</w:t>
            </w:r>
          </w:p>
        </w:tc>
        <w:tc>
          <w:tcPr/>
          <w:p>
            <w:pPr>
              <w:pStyle w:val="Compact"/>
              <w:jc w:val="center"/>
            </w:pPr>
            <w:r>
              <w:t xml:space="preserve">8.28</w:t>
            </w:r>
          </w:p>
        </w:tc>
        <w:tc>
          <w:tcPr/>
          <w:p>
            <w:pPr>
              <w:pStyle w:val="Compact"/>
              <w:jc w:val="left"/>
            </w:pPr>
            <w:r>
              <w:t xml:space="preserve">(0, 27)</w:t>
            </w:r>
          </w:p>
        </w:tc>
      </w:tr>
    </w:tbl>
    <w:p>
      <w:pPr>
        <w:pStyle w:val="Compact"/>
      </w:pPr>
      <w:r>
        <w:rPr>
          <w:iCs/>
          <w:i/>
        </w:rPr>
        <w:t xml:space="preserve">Note.</w:t>
      </w:r>
      <w:r>
        <w:t xml:space="preserve"> </w:t>
      </w:r>
      <w:r>
        <w:t xml:space="preserve">this is a note.</w:t>
      </w:r>
    </w:p>
    <w:p>
      <w:pPr>
        <w:pStyle w:val="BodyText"/>
      </w:pPr>
      <w:r>
        <w:t xml:space="preserve"> </w:t>
      </w:r>
    </w:p>
    <w:p>
      <w:pPr>
        <w:pStyle w:val="BodyText"/>
      </w:pPr>
      <w:r>
        <w:t xml:space="preserve">(#tab:desc-read-combi-table)</w:t>
      </w:r>
    </w:p>
    <w:p>
      <w:pPr>
        <w:pStyle w:val="TableCaption"/>
      </w:pPr>
      <w:r>
        <w:rPr>
          <w:iCs/>
          <w:i/>
        </w:rPr>
        <w:t xml:space="preserve">Descriptive statistics for the Combi group of included variables presented by time</w:t>
      </w:r>
    </w:p>
    <w:tbl>
      <w:tblPr>
        <w:tblStyle w:val="Table"/>
        <w:tblW w:type="auto" w:w="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pPr>
          </w:p>
        </w:tc>
        <w:tc>
          <w:tcPr/>
          <w:p>
            <w:pPr>
              <w:pStyle w:val="Compact"/>
              <w:jc w:val="center"/>
            </w:pPr>
            <m:oMath>
              <m:sSub>
                <m:e>
                  <m:r>
                    <m:t>M</m:t>
                  </m:r>
                </m:e>
                <m:sub>
                  <m:r>
                    <m:t>T</m:t>
                  </m:r>
                  <m:r>
                    <m:t>1</m:t>
                  </m:r>
                </m:sub>
              </m:sSub>
            </m:oMath>
          </w:p>
        </w:tc>
        <w:tc>
          <w:tcPr/>
          <w:p>
            <w:pPr>
              <w:pStyle w:val="Compact"/>
              <w:jc w:val="left"/>
            </w:pPr>
            <m:oMath>
              <m:r>
                <m:t>S</m:t>
              </m:r>
              <m:sSub>
                <m:e>
                  <m:r>
                    <m:t>D</m:t>
                  </m:r>
                </m:e>
                <m:sub>
                  <m:r>
                    <m:t>T</m:t>
                  </m:r>
                  <m:r>
                    <m:t>1</m:t>
                  </m:r>
                </m:sub>
              </m:sSub>
            </m:oMath>
          </w:p>
        </w:tc>
        <w:tc>
          <w:tcPr/>
          <w:p>
            <w:pPr>
              <w:pStyle w:val="Compact"/>
              <w:jc w:val="center"/>
            </w:pPr>
            <m:oMath>
              <m:sSub>
                <m:e>
                  <m:d>
                    <m:dPr>
                      <m:begChr m:val="("/>
                      <m:endChr m:val=")"/>
                      <m:sepChr m:val=""/>
                      <m:grow/>
                    </m:dPr>
                    <m:e>
                      <m:r>
                        <m:t>R</m:t>
                      </m:r>
                      <m:r>
                        <m:t>a</m:t>
                      </m:r>
                      <m:r>
                        <m:t>n</m:t>
                      </m:r>
                      <m:r>
                        <m:t>g</m:t>
                      </m:r>
                      <m:r>
                        <m:t>e</m:t>
                      </m:r>
                    </m:e>
                  </m:d>
                </m:e>
                <m:sub>
                  <m:r>
                    <m:t>T</m:t>
                  </m:r>
                  <m:r>
                    <m:t>1</m:t>
                  </m:r>
                </m:sub>
              </m:sSub>
            </m:oMath>
          </w:p>
        </w:tc>
        <w:tc>
          <w:tcPr/>
          <w:p>
            <w:pPr>
              <w:pStyle w:val="Compact"/>
              <w:jc w:val="left"/>
            </w:pPr>
            <m:oMath>
              <m:sSub>
                <m:e>
                  <m:r>
                    <m:t>M</m:t>
                  </m:r>
                </m:e>
                <m:sub>
                  <m:r>
                    <m:t>T</m:t>
                  </m:r>
                  <m:r>
                    <m:t>2</m:t>
                  </m:r>
                </m:sub>
              </m:sSub>
            </m:oMath>
          </w:p>
        </w:tc>
        <w:tc>
          <w:tcPr/>
          <w:p>
            <w:pPr>
              <w:pStyle w:val="Compact"/>
              <w:jc w:val="center"/>
            </w:pPr>
            <m:oMath>
              <m:r>
                <m:t>S</m:t>
              </m:r>
              <m:sSub>
                <m:e>
                  <m:r>
                    <m:t>D</m:t>
                  </m:r>
                </m:e>
                <m:sub>
                  <m:r>
                    <m:t>T</m:t>
                  </m:r>
                  <m:r>
                    <m:t>2</m:t>
                  </m:r>
                </m:sub>
              </m:sSub>
            </m:oMath>
          </w:p>
        </w:tc>
        <w:tc>
          <w:tcPr/>
          <w:p>
            <w:pPr>
              <w:pStyle w:val="Compact"/>
              <w:jc w:val="left"/>
            </w:pPr>
            <m:oMath>
              <m:sSub>
                <m:e>
                  <m:d>
                    <m:dPr>
                      <m:begChr m:val="("/>
                      <m:endChr m:val=")"/>
                      <m:sepChr m:val=""/>
                      <m:grow/>
                    </m:dPr>
                    <m:e>
                      <m:r>
                        <m:t>R</m:t>
                      </m:r>
                      <m:r>
                        <m:t>a</m:t>
                      </m:r>
                      <m:r>
                        <m:t>n</m:t>
                      </m:r>
                      <m:r>
                        <m:t>g</m:t>
                      </m:r>
                      <m:r>
                        <m:t>e</m:t>
                      </m:r>
                    </m:e>
                  </m:d>
                </m:e>
                <m:sub>
                  <m:r>
                    <m:t>T</m:t>
                  </m:r>
                  <m:r>
                    <m:t>2</m:t>
                  </m:r>
                </m:sub>
              </m:sSub>
            </m:oMath>
          </w:p>
        </w:tc>
        <w:tc>
          <w:tcPr/>
          <w:p>
            <w:pPr>
              <w:pStyle w:val="Compact"/>
              <w:jc w:val="center"/>
            </w:pPr>
            <m:oMath>
              <m:sSub>
                <m:e>
                  <m:r>
                    <m:t>M</m:t>
                  </m:r>
                </m:e>
                <m:sub>
                  <m:r>
                    <m:t>T</m:t>
                  </m:r>
                  <m:r>
                    <m:t>3</m:t>
                  </m:r>
                </m:sub>
              </m:sSub>
            </m:oMath>
          </w:p>
        </w:tc>
        <w:tc>
          <w:tcPr/>
          <w:p>
            <w:pPr>
              <w:pStyle w:val="Compact"/>
              <w:jc w:val="left"/>
            </w:pPr>
            <m:oMath>
              <m:r>
                <m:t>S</m:t>
              </m:r>
              <m:sSub>
                <m:e>
                  <m:r>
                    <m:t>D</m:t>
                  </m:r>
                </m:e>
                <m:sub>
                  <m:r>
                    <m:t>T</m:t>
                  </m:r>
                  <m:r>
                    <m:t>3</m:t>
                  </m:r>
                </m:sub>
              </m:sSub>
            </m:oMath>
          </w:p>
        </w:tc>
        <w:tc>
          <w:tcPr/>
          <w:p>
            <w:pPr>
              <w:pStyle w:val="Compact"/>
              <w:jc w:val="center"/>
            </w:pPr>
            <m:oMath>
              <m:sSub>
                <m:e>
                  <m:d>
                    <m:dPr>
                      <m:begChr m:val="("/>
                      <m:endChr m:val=")"/>
                      <m:sepChr m:val=""/>
                      <m:grow/>
                    </m:dPr>
                    <m:e>
                      <m:r>
                        <m:t>R</m:t>
                      </m:r>
                      <m:r>
                        <m:t>a</m:t>
                      </m:r>
                      <m:r>
                        <m:t>n</m:t>
                      </m:r>
                      <m:r>
                        <m:t>g</m:t>
                      </m:r>
                      <m:r>
                        <m:t>e</m:t>
                      </m:r>
                    </m:e>
                  </m:d>
                </m:e>
                <m:sub>
                  <m:r>
                    <m:t>T</m:t>
                  </m:r>
                  <m:r>
                    <m:t>3</m:t>
                  </m:r>
                </m:sub>
              </m:sSub>
            </m:oMath>
          </w:p>
        </w:tc>
        <w:tc>
          <w:tcPr/>
          <w:p>
            <w:pPr>
              <w:pStyle w:val="Compact"/>
              <w:jc w:val="left"/>
            </w:pPr>
            <m:oMath>
              <m:sSub>
                <m:e>
                  <m:r>
                    <m:t>M</m:t>
                  </m:r>
                </m:e>
                <m:sub>
                  <m:r>
                    <m:t>T</m:t>
                  </m:r>
                  <m:r>
                    <m:t>4</m:t>
                  </m:r>
                </m:sub>
              </m:sSub>
            </m:oMath>
          </w:p>
        </w:tc>
        <w:tc>
          <w:tcPr/>
          <w:p>
            <w:pPr>
              <w:pStyle w:val="Compact"/>
              <w:jc w:val="center"/>
            </w:pPr>
            <m:oMath>
              <m:r>
                <m:t>S</m:t>
              </m:r>
              <m:sSub>
                <m:e>
                  <m:r>
                    <m:t>D</m:t>
                  </m:r>
                </m:e>
                <m:sub>
                  <m:r>
                    <m:t>T</m:t>
                  </m:r>
                  <m:r>
                    <m:t>4</m:t>
                  </m:r>
                </m:sub>
              </m:sSub>
            </m:oMath>
          </w:p>
        </w:tc>
        <w:tc>
          <w:tcPr/>
          <w:p>
            <w:pPr>
              <w:pStyle w:val="Compact"/>
              <w:jc w:val="left"/>
            </w:pPr>
            <m:oMath>
              <m:sSub>
                <m:e>
                  <m:d>
                    <m:dPr>
                      <m:begChr m:val="("/>
                      <m:endChr m:val=")"/>
                      <m:sepChr m:val=""/>
                      <m:grow/>
                    </m:dPr>
                    <m:e>
                      <m:r>
                        <m:t>R</m:t>
                      </m:r>
                      <m:r>
                        <m:t>a</m:t>
                      </m:r>
                      <m:r>
                        <m:t>n</m:t>
                      </m:r>
                      <m:r>
                        <m:t>g</m:t>
                      </m:r>
                      <m:r>
                        <m:t>e</m:t>
                      </m:r>
                    </m:e>
                  </m:d>
                </m:e>
                <m:sub>
                  <m:r>
                    <m:t>T</m:t>
                  </m:r>
                  <m:r>
                    <m:t>4</m:t>
                  </m:r>
                </m:sub>
              </m:sSub>
            </m:oMath>
          </w:p>
        </w:tc>
      </w:tr>
      <w:tr>
        <w:tc>
          <w:tcPr/>
          <w:p>
            <w:pPr>
              <w:pStyle w:val="Compact"/>
              <w:jc w:val="left"/>
            </w:pPr>
            <w:r>
              <w:t xml:space="preserve">Letter</w:t>
            </w:r>
          </w:p>
        </w:tc>
        <w:tc>
          <w:tcPr/>
          <w:p>
            <w:pPr>
              <w:pStyle w:val="Compact"/>
              <w:jc w:val="center"/>
            </w:pPr>
            <w:r>
              <w:t xml:space="preserve">6.34</w:t>
            </w:r>
          </w:p>
        </w:tc>
        <w:tc>
          <w:tcPr/>
          <w:p>
            <w:pPr>
              <w:pStyle w:val="Compact"/>
              <w:jc w:val="left"/>
            </w:pPr>
            <w:r>
              <w:t xml:space="preserve">2.36</w:t>
            </w:r>
          </w:p>
        </w:tc>
        <w:tc>
          <w:tcPr/>
          <w:p>
            <w:pPr>
              <w:pStyle w:val="Compact"/>
              <w:jc w:val="center"/>
            </w:pPr>
            <w:r>
              <w:t xml:space="preserve">(0, 8)</w:t>
            </w:r>
          </w:p>
        </w:tc>
        <w:tc>
          <w:tcPr/>
          <w:p>
            <w:pPr>
              <w:pStyle w:val="Compact"/>
              <w:jc w:val="left"/>
            </w:pPr>
            <w:r>
              <w:t xml:space="preserve">6.53</w:t>
            </w:r>
          </w:p>
        </w:tc>
        <w:tc>
          <w:tcPr/>
          <w:p>
            <w:pPr>
              <w:pStyle w:val="Compact"/>
              <w:jc w:val="center"/>
            </w:pPr>
            <w:r>
              <w:t xml:space="preserve">2.31</w:t>
            </w:r>
          </w:p>
        </w:tc>
        <w:tc>
          <w:tcPr/>
          <w:p>
            <w:pPr>
              <w:pStyle w:val="Compact"/>
              <w:jc w:val="left"/>
            </w:pPr>
            <w:r>
              <w:t xml:space="preserve">(0, 8)</w:t>
            </w:r>
          </w:p>
        </w:tc>
        <w:tc>
          <w:tcPr/>
          <w:p>
            <w:pPr>
              <w:pStyle w:val="Compact"/>
              <w:jc w:val="center"/>
            </w:pPr>
            <w:r>
              <w:t xml:space="preserve">6.76</w:t>
            </w:r>
          </w:p>
        </w:tc>
        <w:tc>
          <w:tcPr/>
          <w:p>
            <w:pPr>
              <w:pStyle w:val="Compact"/>
              <w:jc w:val="left"/>
            </w:pPr>
            <w:r>
              <w:t xml:space="preserve">1.84</w:t>
            </w:r>
          </w:p>
        </w:tc>
        <w:tc>
          <w:tcPr/>
          <w:p>
            <w:pPr>
              <w:pStyle w:val="Compact"/>
              <w:jc w:val="center"/>
            </w:pPr>
            <w:r>
              <w:t xml:space="preserve">(2, 8)</w:t>
            </w:r>
          </w:p>
        </w:tc>
        <w:tc>
          <w:tcPr/>
          <w:p>
            <w:pPr>
              <w:pStyle w:val="Compact"/>
              <w:jc w:val="left"/>
            </w:pPr>
            <w:r>
              <w:t xml:space="preserve">6.67</w:t>
            </w:r>
          </w:p>
        </w:tc>
        <w:tc>
          <w:tcPr/>
          <w:p>
            <w:pPr>
              <w:pStyle w:val="Compact"/>
              <w:jc w:val="center"/>
            </w:pPr>
            <w:r>
              <w:t xml:space="preserve">1.83</w:t>
            </w:r>
          </w:p>
        </w:tc>
        <w:tc>
          <w:tcPr/>
          <w:p>
            <w:pPr>
              <w:pStyle w:val="Compact"/>
              <w:jc w:val="left"/>
            </w:pPr>
            <w:r>
              <w:t xml:space="preserve">(2, 8)</w:t>
            </w:r>
          </w:p>
        </w:tc>
      </w:tr>
      <w:tr>
        <w:tc>
          <w:tcPr/>
          <w:p>
            <w:pPr>
              <w:pStyle w:val="Compact"/>
              <w:jc w:val="left"/>
            </w:pPr>
            <w:r>
              <w:t xml:space="preserve">Word</w:t>
            </w:r>
          </w:p>
        </w:tc>
        <w:tc>
          <w:tcPr/>
          <w:p>
            <w:pPr>
              <w:pStyle w:val="Compact"/>
              <w:jc w:val="center"/>
            </w:pPr>
            <w:r>
              <w:t xml:space="preserve">-0.0758</w:t>
            </w:r>
          </w:p>
        </w:tc>
        <w:tc>
          <w:tcPr/>
          <w:p>
            <w:pPr>
              <w:pStyle w:val="Compact"/>
              <w:jc w:val="left"/>
            </w:pPr>
            <w:r>
              <w:t xml:space="preserve">0.709</w:t>
            </w:r>
          </w:p>
        </w:tc>
        <w:tc>
          <w:tcPr/>
          <w:p>
            <w:pPr>
              <w:pStyle w:val="Compact"/>
              <w:jc w:val="center"/>
            </w:pPr>
            <w:r>
              <w:t xml:space="preserve">(-1, 1)</w:t>
            </w:r>
          </w:p>
        </w:tc>
        <w:tc>
          <w:tcPr/>
          <w:p>
            <w:pPr>
              <w:pStyle w:val="Compact"/>
              <w:jc w:val="left"/>
            </w:pPr>
            <w:r>
              <w:t xml:space="preserve">0.2096</w:t>
            </w:r>
          </w:p>
        </w:tc>
        <w:tc>
          <w:tcPr/>
          <w:p>
            <w:pPr>
              <w:pStyle w:val="Compact"/>
              <w:jc w:val="center"/>
            </w:pPr>
            <w:r>
              <w:t xml:space="preserve">0.905</w:t>
            </w:r>
          </w:p>
        </w:tc>
        <w:tc>
          <w:tcPr/>
          <w:p>
            <w:pPr>
              <w:pStyle w:val="Compact"/>
              <w:jc w:val="left"/>
            </w:pPr>
            <w:r>
              <w:t xml:space="preserve">(-1, 2)</w:t>
            </w:r>
          </w:p>
        </w:tc>
        <w:tc>
          <w:tcPr/>
          <w:p>
            <w:pPr>
              <w:pStyle w:val="Compact"/>
              <w:jc w:val="center"/>
            </w:pPr>
            <w:r>
              <w:t xml:space="preserve">0.1235</w:t>
            </w:r>
          </w:p>
        </w:tc>
        <w:tc>
          <w:tcPr/>
          <w:p>
            <w:pPr>
              <w:pStyle w:val="Compact"/>
              <w:jc w:val="left"/>
            </w:pPr>
            <w:r>
              <w:t xml:space="preserve">0.875</w:t>
            </w:r>
          </w:p>
        </w:tc>
        <w:tc>
          <w:tcPr/>
          <w:p>
            <w:pPr>
              <w:pStyle w:val="Compact"/>
              <w:jc w:val="center"/>
            </w:pPr>
            <w:r>
              <w:t xml:space="preserve">(-1, 2)</w:t>
            </w:r>
          </w:p>
        </w:tc>
        <w:tc>
          <w:tcPr/>
          <w:p>
            <w:pPr>
              <w:pStyle w:val="Compact"/>
              <w:jc w:val="left"/>
            </w:pPr>
            <w:r>
              <w:t xml:space="preserve">0.1971</w:t>
            </w:r>
          </w:p>
        </w:tc>
        <w:tc>
          <w:tcPr/>
          <w:p>
            <w:pPr>
              <w:pStyle w:val="Compact"/>
              <w:jc w:val="center"/>
            </w:pPr>
            <w:r>
              <w:t xml:space="preserve">1.066</w:t>
            </w:r>
          </w:p>
        </w:tc>
        <w:tc>
          <w:tcPr/>
          <w:p>
            <w:pPr>
              <w:pStyle w:val="Compact"/>
              <w:jc w:val="left"/>
            </w:pPr>
            <w:r>
              <w:t xml:space="preserve">(-1, 3)</w:t>
            </w:r>
          </w:p>
        </w:tc>
      </w:tr>
      <w:tr>
        <w:tc>
          <w:tcPr/>
          <w:p>
            <w:pPr>
              <w:pStyle w:val="Compact"/>
              <w:jc w:val="left"/>
            </w:pPr>
            <w:r>
              <w:t xml:space="preserve">Sentence</w:t>
            </w:r>
          </w:p>
        </w:tc>
        <w:tc>
          <w:tcPr/>
          <w:p>
            <w:pPr>
              <w:pStyle w:val="Compact"/>
              <w:jc w:val="center"/>
            </w:pPr>
            <w:r>
              <w:t xml:space="preserve">0.257</w:t>
            </w:r>
          </w:p>
        </w:tc>
        <w:tc>
          <w:tcPr/>
          <w:p>
            <w:pPr>
              <w:pStyle w:val="Compact"/>
              <w:jc w:val="left"/>
            </w:pPr>
            <w:r>
              <w:t xml:space="preserve">0.886</w:t>
            </w:r>
          </w:p>
        </w:tc>
        <w:tc>
          <w:tcPr/>
          <w:p>
            <w:pPr>
              <w:pStyle w:val="Compact"/>
              <w:jc w:val="center"/>
            </w:pPr>
            <w:r>
              <w:t xml:space="preserve">(0, 4)</w:t>
            </w:r>
          </w:p>
        </w:tc>
        <w:tc>
          <w:tcPr/>
          <w:p>
            <w:pPr>
              <w:pStyle w:val="Compact"/>
              <w:jc w:val="left"/>
            </w:pPr>
            <w:r>
              <w:t xml:space="preserve">0.824</w:t>
            </w:r>
          </w:p>
        </w:tc>
        <w:tc>
          <w:tcPr/>
          <w:p>
            <w:pPr>
              <w:pStyle w:val="Compact"/>
              <w:jc w:val="center"/>
            </w:pPr>
            <w:r>
              <w:t xml:space="preserve">1.487</w:t>
            </w:r>
          </w:p>
        </w:tc>
        <w:tc>
          <w:tcPr/>
          <w:p>
            <w:pPr>
              <w:pStyle w:val="Compact"/>
              <w:jc w:val="left"/>
            </w:pPr>
            <w:r>
              <w:t xml:space="preserve">(0, 7)</w:t>
            </w:r>
          </w:p>
        </w:tc>
        <w:tc>
          <w:tcPr/>
          <w:p>
            <w:pPr>
              <w:pStyle w:val="Compact"/>
              <w:jc w:val="center"/>
            </w:pPr>
            <w:r>
              <w:t xml:space="preserve">0.625</w:t>
            </w:r>
          </w:p>
        </w:tc>
        <w:tc>
          <w:tcPr/>
          <w:p>
            <w:pPr>
              <w:pStyle w:val="Compact"/>
              <w:jc w:val="left"/>
            </w:pPr>
            <w:r>
              <w:t xml:space="preserve">1.879</w:t>
            </w:r>
          </w:p>
        </w:tc>
        <w:tc>
          <w:tcPr/>
          <w:p>
            <w:pPr>
              <w:pStyle w:val="Compact"/>
              <w:jc w:val="center"/>
            </w:pPr>
            <w:r>
              <w:t xml:space="preserve">(0, 8)</w:t>
            </w:r>
          </w:p>
        </w:tc>
        <w:tc>
          <w:tcPr/>
          <w:p>
            <w:pPr>
              <w:pStyle w:val="Compact"/>
              <w:jc w:val="left"/>
            </w:pPr>
            <w:r>
              <w:t xml:space="preserve">0.467</w:t>
            </w:r>
          </w:p>
        </w:tc>
        <w:tc>
          <w:tcPr/>
          <w:p>
            <w:pPr>
              <w:pStyle w:val="Compact"/>
              <w:jc w:val="center"/>
            </w:pPr>
            <w:r>
              <w:t xml:space="preserve">0.860</w:t>
            </w:r>
          </w:p>
        </w:tc>
        <w:tc>
          <w:tcPr/>
          <w:p>
            <w:pPr>
              <w:pStyle w:val="Compact"/>
              <w:jc w:val="left"/>
            </w:pPr>
            <w:r>
              <w:t xml:space="preserve">(0, 3)</w:t>
            </w:r>
          </w:p>
        </w:tc>
      </w:tr>
      <w:tr>
        <w:tc>
          <w:tcPr/>
          <w:p>
            <w:pPr>
              <w:pStyle w:val="Compact"/>
              <w:jc w:val="left"/>
            </w:pPr>
            <w:r>
              <w:t xml:space="preserve">PA</w:t>
            </w:r>
          </w:p>
        </w:tc>
        <w:tc>
          <w:tcPr/>
          <w:p>
            <w:pPr>
              <w:pStyle w:val="Compact"/>
              <w:jc w:val="center"/>
            </w:pPr>
            <w:r>
              <w:t xml:space="preserve">12.9</w:t>
            </w:r>
          </w:p>
        </w:tc>
        <w:tc>
          <w:tcPr/>
          <w:p>
            <w:pPr>
              <w:pStyle w:val="Compact"/>
              <w:jc w:val="left"/>
            </w:pPr>
            <w:r>
              <w:t xml:space="preserve">8.33</w:t>
            </w:r>
          </w:p>
        </w:tc>
        <w:tc>
          <w:tcPr/>
          <w:p>
            <w:pPr>
              <w:pStyle w:val="Compact"/>
              <w:jc w:val="center"/>
            </w:pPr>
            <w:r>
              <w:t xml:space="preserve">(0, 24)</w:t>
            </w:r>
          </w:p>
        </w:tc>
        <w:tc>
          <w:tcPr/>
          <w:p>
            <w:pPr>
              <w:pStyle w:val="Compact"/>
              <w:jc w:val="left"/>
            </w:pPr>
            <w:r>
              <w:t xml:space="preserve">14.5</w:t>
            </w:r>
          </w:p>
        </w:tc>
        <w:tc>
          <w:tcPr/>
          <w:p>
            <w:pPr>
              <w:pStyle w:val="Compact"/>
              <w:jc w:val="center"/>
            </w:pPr>
            <w:r>
              <w:t xml:space="preserve">7.88</w:t>
            </w:r>
          </w:p>
        </w:tc>
        <w:tc>
          <w:tcPr/>
          <w:p>
            <w:pPr>
              <w:pStyle w:val="Compact"/>
              <w:jc w:val="left"/>
            </w:pPr>
            <w:r>
              <w:t xml:space="preserve">(0, 25)</w:t>
            </w:r>
          </w:p>
        </w:tc>
        <w:tc>
          <w:tcPr/>
          <w:p>
            <w:pPr>
              <w:pStyle w:val="Compact"/>
              <w:jc w:val="center"/>
            </w:pPr>
            <w:r>
              <w:t xml:space="preserve">16.0</w:t>
            </w:r>
          </w:p>
        </w:tc>
        <w:tc>
          <w:tcPr/>
          <w:p>
            <w:pPr>
              <w:pStyle w:val="Compact"/>
              <w:jc w:val="left"/>
            </w:pPr>
            <w:r>
              <w:t xml:space="preserve">6.85</w:t>
            </w:r>
          </w:p>
        </w:tc>
        <w:tc>
          <w:tcPr/>
          <w:p>
            <w:pPr>
              <w:pStyle w:val="Compact"/>
              <w:jc w:val="center"/>
            </w:pPr>
            <w:r>
              <w:t xml:space="preserve">(0, 26)</w:t>
            </w:r>
          </w:p>
        </w:tc>
        <w:tc>
          <w:tcPr/>
          <w:p>
            <w:pPr>
              <w:pStyle w:val="Compact"/>
              <w:jc w:val="left"/>
            </w:pPr>
            <w:r>
              <w:t xml:space="preserve">16.5</w:t>
            </w:r>
          </w:p>
        </w:tc>
        <w:tc>
          <w:tcPr/>
          <w:p>
            <w:pPr>
              <w:pStyle w:val="Compact"/>
              <w:jc w:val="center"/>
            </w:pPr>
            <w:r>
              <w:t xml:space="preserve">6.72</w:t>
            </w:r>
          </w:p>
        </w:tc>
        <w:tc>
          <w:tcPr/>
          <w:p>
            <w:pPr>
              <w:pStyle w:val="Compact"/>
              <w:jc w:val="left"/>
            </w:pPr>
            <w:r>
              <w:t xml:space="preserve">(1, 26)</w:t>
            </w:r>
          </w:p>
        </w:tc>
      </w:tr>
    </w:tbl>
    <w:p>
      <w:pPr>
        <w:pStyle w:val="Compact"/>
      </w:pPr>
      <w:r>
        <w:rPr>
          <w:iCs/>
          <w:i/>
        </w:rPr>
        <w:t xml:space="preserve">Note.</w:t>
      </w:r>
      <w:r>
        <w:t xml:space="preserve"> </w:t>
      </w:r>
      <w:r>
        <w:t xml:space="preserve">this is a note.</w:t>
      </w:r>
    </w:p>
    <w:p>
      <w:pPr>
        <w:pStyle w:val="BodyText"/>
      </w:pPr>
      <w:r>
        <w:t xml:space="preserve"> </w:t>
      </w:r>
    </w:p>
    <w:bookmarkStart w:id="36" w:name="iq"/>
    <w:p>
      <w:pPr>
        <w:pStyle w:val="Heading2"/>
      </w:pPr>
      <w:r>
        <w:t xml:space="preserve">IQ</w:t>
      </w:r>
    </w:p>
    <w:p>
      <w:pPr>
        <w:pStyle w:val="FirstParagraph"/>
      </w:pPr>
      <w:r>
        <w:t xml:space="preserve">The participants were randomly selected on school level to different intervention groups. This was done to try to match the groups on IQ. Nevertheless, the IQ in the groups differed significantly,</w:t>
      </w:r>
      <w:r>
        <w:t xml:space="preserve"> </w:t>
      </w:r>
      <w:r>
        <w:rPr>
          <w:iCs/>
          <w:i/>
        </w:rPr>
        <w:t xml:space="preserve">H</w:t>
      </w:r>
      <w:r>
        <w:t xml:space="preserve">(3) = 19.26,</w:t>
      </w:r>
      <w:r>
        <w:t xml:space="preserve"> </w:t>
      </w:r>
      <w:r>
        <w:rPr>
          <w:iCs/>
          <w:i/>
        </w:rPr>
        <w:t xml:space="preserve">p</w:t>
      </w:r>
      <w:r>
        <w:t xml:space="preserve"> </w:t>
      </w:r>
      <w:r>
        <w:t xml:space="preserve">&lt;.001.</w:t>
      </w:r>
      <w:r>
        <w:t xml:space="preserve"> </w:t>
      </w:r>
      <w:r>
        <w:t xml:space="preserve">Facon, Magis, and Belmont (2011)</w:t>
      </w:r>
      <w:r>
        <w:t xml:space="preserve"> </w:t>
      </w:r>
      <w:r>
        <w:t xml:space="preserve">proposed groups be equated with an α-level of</w:t>
      </w:r>
      <w:r>
        <w:t xml:space="preserve"> </w:t>
      </w:r>
      <w:r>
        <w:rPr>
          <w:iCs/>
          <w:i/>
        </w:rPr>
        <w:t xml:space="preserve">p</w:t>
      </w:r>
      <w:r>
        <w:t xml:space="preserve"> </w:t>
      </w:r>
      <w:r>
        <w:t xml:space="preserve">&gt; 0.50. The Animega-is group had a significantly higher IQ (</w:t>
      </w:r>
      <w:r>
        <w:t xml:space="preserve"> </w:t>
      </w:r>
      <w:r>
        <w:rPr>
          <w:iCs/>
          <w:i/>
        </w:rPr>
        <w:t xml:space="preserve">m</w:t>
      </w:r>
      <w:r>
        <w:t xml:space="preserve"> </w:t>
      </w:r>
      <w:r>
        <w:t xml:space="preserve">=50.706;</w:t>
      </w:r>
      <w:r>
        <w:t xml:space="preserve"> </w:t>
      </w:r>
      <w:r>
        <w:rPr>
          <w:iCs/>
          <w:i/>
        </w:rPr>
        <w:t xml:space="preserve">sd</w:t>
      </w:r>
      <w:r>
        <w:t xml:space="preserve"> </w:t>
      </w:r>
      <w:r>
        <w:t xml:space="preserve">=12.537) compared to the Comparison group (</w:t>
      </w:r>
      <w:r>
        <w:t xml:space="preserve"> </w:t>
      </w:r>
      <w:r>
        <w:rPr>
          <w:iCs/>
          <w:i/>
        </w:rPr>
        <w:t xml:space="preserve">m</w:t>
      </w:r>
      <w:r>
        <w:t xml:space="preserve"> </w:t>
      </w:r>
      <w:r>
        <w:t xml:space="preserve">=44.609;</w:t>
      </w:r>
      <w:r>
        <w:t xml:space="preserve"> </w:t>
      </w:r>
      <w:r>
        <w:rPr>
          <w:iCs/>
          <w:i/>
        </w:rPr>
        <w:t xml:space="preserve">sd</w:t>
      </w:r>
      <w:r>
        <w:t xml:space="preserve"> </w:t>
      </w:r>
      <w:r>
        <w:t xml:space="preserve">=7.709),</w:t>
      </w:r>
      <w:r>
        <w:t xml:space="preserve"> </w:t>
      </w:r>
      <w:r>
        <w:rPr>
          <w:iCs/>
          <w:i/>
        </w:rPr>
        <w:t xml:space="preserve">p</w:t>
      </w:r>
      <w:r>
        <w:t xml:space="preserve"> </w:t>
      </w:r>
      <w:r>
        <w:t xml:space="preserve">=.002, the ALL group (</w:t>
      </w:r>
      <w:r>
        <w:t xml:space="preserve"> </w:t>
      </w:r>
      <w:r>
        <w:rPr>
          <w:iCs/>
          <w:i/>
        </w:rPr>
        <w:t xml:space="preserve">m</w:t>
      </w:r>
      <w:r>
        <w:t xml:space="preserve"> </w:t>
      </w:r>
      <w:r>
        <w:t xml:space="preserve">=44.758;</w:t>
      </w:r>
      <w:r>
        <w:t xml:space="preserve"> </w:t>
      </w:r>
      <w:r>
        <w:rPr>
          <w:iCs/>
          <w:i/>
        </w:rPr>
        <w:t xml:space="preserve">sd</w:t>
      </w:r>
      <w:r>
        <w:t xml:space="preserve"> </w:t>
      </w:r>
      <w:r>
        <w:t xml:space="preserve">=7.89),</w:t>
      </w:r>
      <w:r>
        <w:br/>
      </w:r>
      <w:r>
        <w:rPr>
          <w:iCs/>
          <w:i/>
        </w:rPr>
        <w:t xml:space="preserve">p</w:t>
      </w:r>
      <w:r>
        <w:t xml:space="preserve"> </w:t>
      </w:r>
      <w:r>
        <w:t xml:space="preserve">&lt;.001, and the combination group (</w:t>
      </w:r>
      <w:r>
        <w:t xml:space="preserve"> </w:t>
      </w:r>
      <w:r>
        <w:rPr>
          <w:iCs/>
          <w:i/>
        </w:rPr>
        <w:t xml:space="preserve">m</w:t>
      </w:r>
      <w:r>
        <w:t xml:space="preserve"> </w:t>
      </w:r>
      <w:r>
        <w:t xml:space="preserve">=47.361;</w:t>
      </w:r>
      <w:r>
        <w:t xml:space="preserve"> </w:t>
      </w:r>
      <w:r>
        <w:rPr>
          <w:iCs/>
          <w:i/>
        </w:rPr>
        <w:t xml:space="preserve">sd</w:t>
      </w:r>
      <w:r>
        <w:t xml:space="preserve"> </w:t>
      </w:r>
      <w:r>
        <w:t xml:space="preserve">=12.187),</w:t>
      </w:r>
      <w:r>
        <w:t xml:space="preserve"> </w:t>
      </w:r>
      <w:r>
        <w:rPr>
          <w:iCs/>
          <w:i/>
        </w:rPr>
        <w:t xml:space="preserve">p</w:t>
      </w:r>
      <w:r>
        <w:t xml:space="preserve"> </w:t>
      </w:r>
      <w:r>
        <w:t xml:space="preserve">=.0018. Thus, IQ was used as a control variable in all outcome variables.</w:t>
      </w:r>
    </w:p>
    <w:p>
      <w:pPr>
        <w:pStyle w:val="BodyText"/>
      </w:pPr>
      <w:r>
        <w:drawing>
          <wp:inline>
            <wp:extent cx="4620126" cy="3696101"/>
            <wp:effectExtent b="0" l="0" r="0" t="0"/>
            <wp:docPr descr="" title="" id="34" name="Picture"/>
            <a:graphic>
              <a:graphicData uri="http://schemas.openxmlformats.org/drawingml/2006/picture">
                <pic:pic>
                  <pic:nvPicPr>
                    <pic:cNvPr descr="Effects_of_training_files/figure-docx/IQ-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training-time-1"/>
    <w:p>
      <w:pPr>
        <w:pStyle w:val="Heading2"/>
      </w:pPr>
      <w:r>
        <w:t xml:space="preserve">Training time</w:t>
      </w:r>
    </w:p>
    <w:p>
      <w:pPr>
        <w:pStyle w:val="FirstParagraph"/>
      </w:pPr>
      <w:r>
        <w:t xml:space="preserve">The participants were instructed to train for a total of 18 hours (36 sessions for 30 minutes, three days a week for a 12-week period). The teachers were instructed to adapt the length of the training sessions after the need of the student. That is, if the student could not sit for a full 30 minute session the teacher was encouraged to have shorter sessions but more often than three times a week. On average the participants trained for 385.609 (</w:t>
      </w:r>
      <w:r>
        <w:rPr>
          <w:iCs/>
          <w:i/>
        </w:rPr>
        <w:t xml:space="preserve">sd</w:t>
      </w:r>
      <w:r>
        <w:t xml:space="preserve"> </w:t>
      </w:r>
      <w:r>
        <w:t xml:space="preserve">=195.263) minutes (6.427 (</w:t>
      </w:r>
      <w:r>
        <w:rPr>
          <w:iCs/>
          <w:i/>
        </w:rPr>
        <w:t xml:space="preserve">sd</w:t>
      </w:r>
      <w:r>
        <w:t xml:space="preserve"> </w:t>
      </w:r>
      <w:r>
        <w:t xml:space="preserve">=3.254) hours). There was no difference on training time between the three intervention groups (</w:t>
      </w:r>
      <w:r>
        <w:rPr>
          <w:iCs/>
          <w:i/>
        </w:rPr>
        <w:t xml:space="preserve">H</w:t>
      </w:r>
      <w:r>
        <w:t xml:space="preserve">(2) = 0.632,</w:t>
      </w:r>
      <w:r>
        <w:t xml:space="preserve"> </w:t>
      </w:r>
      <w:r>
        <w:rPr>
          <w:iCs/>
          <w:i/>
        </w:rPr>
        <w:t xml:space="preserve">p</w:t>
      </w:r>
      <w:r>
        <w:t xml:space="preserve"> </w:t>
      </w:r>
      <w:r>
        <w:t xml:space="preserve">=.729 ).</w:t>
      </w:r>
    </w:p>
    <w:p>
      <w:pPr>
        <w:pStyle w:val="BodyText"/>
      </w:pPr>
      <w:r>
        <w:drawing>
          <wp:inline>
            <wp:extent cx="4620126" cy="3696101"/>
            <wp:effectExtent b="0" l="0" r="0" t="0"/>
            <wp:docPr descr="" title="" id="38" name="Picture"/>
            <a:graphic>
              <a:graphicData uri="http://schemas.openxmlformats.org/drawingml/2006/picture">
                <pic:pic>
                  <pic:nvPicPr>
                    <pic:cNvPr descr="Effects_of_training_files/figure-docx/tottraintime-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47" w:name="phonological-awareness"/>
    <w:p>
      <w:pPr>
        <w:pStyle w:val="Heading2"/>
      </w:pPr>
      <w:r>
        <w:t xml:space="preserve">Phonological awareness</w:t>
      </w:r>
    </w:p>
    <w:bookmarkStart w:id="41" w:name="Xa74f4d6080f2d0d77e23550b1270b3a60ad7431"/>
    <w:p>
      <w:pPr>
        <w:pStyle w:val="Heading3"/>
      </w:pPr>
      <w:r>
        <w:t xml:space="preserve">Hypothesis 1a: Training phonemic reading strategies improves phonological awareness.</w:t>
      </w:r>
    </w:p>
    <w:p>
      <w:pPr>
        <w:pStyle w:val="FirstParagraph"/>
      </w:pPr>
      <w:r>
        <w:t xml:space="preserve">There was almost a significant interaction between time and the intervention on phonemic reading, the group training phonemic strategies improved more than the comparison group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354.06</m:t>
            </m:r>
          </m:e>
        </m:d>
        <m:r>
          <m:rPr>
            <m:sty m:val="p"/>
          </m:rPr>
          <m:t>=</m:t>
        </m:r>
        <m:r>
          <m:t>1.75</m:t>
        </m:r>
      </m:oMath>
      <w:r>
        <w:t xml:space="preserve">,</w:t>
      </w:r>
      <w:r>
        <w:t xml:space="preserve"> </w:t>
      </w:r>
      <m:oMath>
        <m:r>
          <m:t>p</m:t>
        </m:r>
        <m:r>
          <m:rPr>
            <m:sty m:val="p"/>
          </m:rPr>
          <m:t>=</m:t>
        </m:r>
        <m:r>
          <m:t>.081</m:t>
        </m:r>
      </m:oMath>
      <w:r>
        <w:t xml:space="preserve">).</w:t>
      </w:r>
    </w:p>
    <w:bookmarkEnd w:id="41"/>
    <w:bookmarkStart w:id="42" w:name="X0f54d0c8d609dd72850e860e968d5a02a1df2fa"/>
    <w:p>
      <w:pPr>
        <w:pStyle w:val="Heading3"/>
      </w:pPr>
      <w:r>
        <w:t xml:space="preserve">Hypothesis 1b: Training comprehension-based reading strategies improves phonological awareness.</w:t>
      </w:r>
    </w:p>
    <w:p>
      <w:pPr>
        <w:pStyle w:val="FirstParagraph"/>
      </w:pPr>
      <w:r>
        <w:t xml:space="preserve">There was no significant interaction between time and intervention for the comprehension-based reading strategy on PA (</w:t>
      </w:r>
      <m:oMath>
        <m:acc>
          <m:accPr>
            <m:chr m:val="̂"/>
          </m:accPr>
          <m:e>
            <m:r>
              <m:t>β</m:t>
            </m:r>
          </m:e>
        </m:acc>
        <m:r>
          <m:rPr>
            <m:sty m:val="p"/>
          </m:rPr>
          <m:t>=</m:t>
        </m:r>
        <m:r>
          <m:t>0.00</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354.68</m:t>
            </m:r>
          </m:e>
        </m:d>
        <m:r>
          <m:rPr>
            <m:sty m:val="p"/>
          </m:rPr>
          <m:t>=</m:t>
        </m:r>
        <m:r>
          <m:t>0.87</m:t>
        </m:r>
      </m:oMath>
      <w:r>
        <w:t xml:space="preserve">,</w:t>
      </w:r>
      <w:r>
        <w:t xml:space="preserve"> </w:t>
      </w:r>
      <m:oMath>
        <m:r>
          <m:t>p</m:t>
        </m:r>
        <m:r>
          <m:rPr>
            <m:sty m:val="p"/>
          </m:rPr>
          <m:t>=</m:t>
        </m:r>
        <m:r>
          <m:t>.385</m:t>
        </m:r>
      </m:oMath>
      <w:r>
        <w:t xml:space="preserve">).</w:t>
      </w:r>
    </w:p>
    <w:bookmarkEnd w:id="42"/>
    <w:bookmarkStart w:id="46" w:name="Xaedf7fe0c495bb9a764b0cdbf3b40b78983a0d2"/>
    <w:p>
      <w:pPr>
        <w:pStyle w:val="Heading3"/>
      </w:pPr>
      <w:r>
        <w:t xml:space="preserve">Hypothesis 3: The combined training is more effective than either intervention on its own.</w:t>
      </w:r>
    </w:p>
    <w:p>
      <w:pPr>
        <w:pStyle w:val="FirstParagraph"/>
      </w:pPr>
      <w:r>
        <w:t xml:space="preserve">There was a significant interaction between the combined group and the other two intervention groups,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353.59</m:t>
            </m:r>
          </m:e>
        </m:d>
        <m:r>
          <m:rPr>
            <m:sty m:val="p"/>
          </m:rPr>
          <m:t>=</m:t>
        </m:r>
        <m:r>
          <m:t>2.61</m:t>
        </m:r>
      </m:oMath>
      <w:r>
        <w:t xml:space="preserve">,</w:t>
      </w:r>
      <w:r>
        <w:t xml:space="preserve"> </w:t>
      </w:r>
      <m:oMath>
        <m:r>
          <m:t>p</m:t>
        </m:r>
        <m:r>
          <m:rPr>
            <m:sty m:val="p"/>
          </m:rPr>
          <m:t>=</m:t>
        </m:r>
        <m:r>
          <m:t>.010</m:t>
        </m:r>
      </m:oMath>
      <w:r>
        <w:t xml:space="preserve">), the combined training improved PA over time more than the other two intervention groups.</w:t>
      </w:r>
    </w:p>
    <w:p>
      <w:pPr>
        <w:pStyle w:val="BodyText"/>
      </w:pPr>
      <w:r>
        <w:drawing>
          <wp:inline>
            <wp:extent cx="4620126" cy="3696101"/>
            <wp:effectExtent b="0" l="0" r="0" t="0"/>
            <wp:docPr descr="" title="" id="44" name="Picture"/>
            <a:graphic>
              <a:graphicData uri="http://schemas.openxmlformats.org/drawingml/2006/picture">
                <pic:pic>
                  <pic:nvPicPr>
                    <pic:cNvPr descr="Effects_of_training_files/figure-docx/PA-plot-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49" w:name="exploratory-analyses"/>
    <w:p>
      <w:pPr>
        <w:pStyle w:val="Heading2"/>
      </w:pPr>
      <w:r>
        <w:t xml:space="preserve">Exploratory analyses</w:t>
      </w:r>
    </w:p>
    <w:bookmarkStart w:id="48" w:name="effect-of-iq"/>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2.52</m:t>
        </m:r>
      </m:oMath>
      <w:r>
        <w:t xml:space="preserve">, 95% CI</w:t>
      </w:r>
      <w:r>
        <w:t xml:space="preserve"> </w:t>
      </w:r>
      <m:oMath>
        <m:d>
          <m:dPr>
            <m:begChr m:val="["/>
            <m:endChr m:val="]"/>
            <m:sepChr m:val=""/>
            <m:grow/>
          </m:dPr>
          <m:e>
            <m:r>
              <m:t>0.91</m:t>
            </m:r>
            <m:r>
              <m:rPr>
                <m:sty m:val="p"/>
              </m:rPr>
              <m:t>,</m:t>
            </m:r>
            <m:r>
              <m:t>4.13</m:t>
            </m:r>
          </m:e>
        </m:d>
      </m:oMath>
      <w:r>
        <w:t xml:space="preserve">,</w:t>
      </w:r>
      <w:r>
        <w:t xml:space="preserve"> </w:t>
      </w:r>
      <m:oMath>
        <m:r>
          <m:t>t</m:t>
        </m:r>
        <m:d>
          <m:dPr>
            <m:begChr m:val="("/>
            <m:endChr m:val=")"/>
            <m:sepChr m:val=""/>
            <m:grow/>
          </m:dPr>
          <m:e>
            <m:r>
              <m:t>152.25</m:t>
            </m:r>
          </m:e>
        </m:d>
        <m:r>
          <m:rPr>
            <m:sty m:val="p"/>
          </m:rPr>
          <m:t>=</m:t>
        </m:r>
        <m:r>
          <m:t>3.07</m:t>
        </m:r>
      </m:oMath>
      <w:r>
        <w:t xml:space="preserve">,</w:t>
      </w:r>
      <w:r>
        <w:t xml:space="preserve"> </w:t>
      </w:r>
      <m:oMath>
        <m:r>
          <m:t>p</m:t>
        </m:r>
        <m:r>
          <m:rPr>
            <m:sty m:val="p"/>
          </m:rPr>
          <m:t>=</m:t>
        </m:r>
        <m:r>
          <m:t>.003</m:t>
        </m:r>
      </m:oMath>
      <w:r>
        <w:t xml:space="preserve">), indicating that higher IQ results in higher PA at T1. Moreover, there was a significant interaction between time and IQ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0.01</m:t>
            </m:r>
          </m:e>
        </m:d>
      </m:oMath>
      <w:r>
        <w:t xml:space="preserve">,</w:t>
      </w:r>
      <w:r>
        <w:t xml:space="preserve"> </w:t>
      </w:r>
      <m:oMath>
        <m:r>
          <m:t>t</m:t>
        </m:r>
        <m:d>
          <m:dPr>
            <m:begChr m:val="("/>
            <m:endChr m:val=")"/>
            <m:sepChr m:val=""/>
            <m:grow/>
          </m:dPr>
          <m:e>
            <m:r>
              <m:t>351.48</m:t>
            </m:r>
          </m:e>
        </m:d>
        <m:r>
          <m:rPr>
            <m:sty m:val="p"/>
          </m:rPr>
          <m:t>=</m:t>
        </m:r>
        <m:r>
          <m:t>1.83</m:t>
        </m:r>
      </m:oMath>
      <w:r>
        <w:t xml:space="preserve">,</w:t>
      </w:r>
      <w:r>
        <w:t xml:space="preserve"> </w:t>
      </w:r>
      <m:oMath>
        <m:r>
          <m:t>p</m:t>
        </m:r>
        <m:r>
          <m:rPr>
            <m:sty m:val="p"/>
          </m:rPr>
          <m:t>=</m:t>
        </m:r>
        <m:r>
          <m:t>.069</m:t>
        </m:r>
      </m:oMath>
      <w:r>
        <w:t xml:space="preserve">), indicating that the participants with the highest IQ benefited the most from the intervention. However, the benefit of the combined training over the two other intervention types remained (</w:t>
      </w:r>
      <m:oMath>
        <m:acc>
          <m:accPr>
            <m:chr m:val="̂"/>
          </m:accPr>
          <m:e>
            <m:r>
              <m:t>β</m:t>
            </m:r>
          </m:e>
        </m:acc>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348.04</m:t>
            </m:r>
          </m:e>
        </m:d>
        <m:r>
          <m:rPr>
            <m:sty m:val="p"/>
          </m:rPr>
          <m:t>=</m:t>
        </m:r>
        <m:r>
          <m:t>2.74</m:t>
        </m:r>
      </m:oMath>
      <w:r>
        <w:t xml:space="preserve">,</w:t>
      </w:r>
      <w:r>
        <w:t xml:space="preserve"> </w:t>
      </w:r>
      <m:oMath>
        <m:r>
          <m:t>p</m:t>
        </m:r>
        <m:r>
          <m:rPr>
            <m:sty m:val="p"/>
          </m:rPr>
          <m:t>=</m:t>
        </m:r>
        <m:r>
          <m:t>.006</m:t>
        </m:r>
      </m:oMath>
      <w:r>
        <w:t xml:space="preserve">)</w:t>
      </w:r>
    </w:p>
    <w:p>
      <w:pPr>
        <w:pStyle w:val="BodyText"/>
      </w:pPr>
      <w:r>
        <w:t xml:space="preserve">The results from the PA models can be seen in Table @ref(tab:PA-table).</w:t>
      </w:r>
    </w:p>
    <w:p>
      <w:pPr>
        <w:pStyle w:val="BodyText"/>
      </w:pPr>
      <w:r>
        <w:t xml:space="preserve"> </w:t>
      </w:r>
    </w:p>
    <w:p>
      <w:pPr>
        <w:pStyle w:val="BodyText"/>
      </w:pPr>
      <w:r>
        <w:t xml:space="preserve">PA</w:t>
      </w:r>
    </w:p>
    <w:p>
      <w:pPr>
        <w:pStyle w:val="BodyText"/>
      </w:pPr>
      <w:r>
        <w:t xml:space="preserve">PA</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12.23</w:t>
      </w:r>
    </w:p>
    <w:p>
      <w:pPr>
        <w:pStyle w:val="BodyText"/>
      </w:pPr>
      <w:r>
        <w:t xml:space="preserve">10.91 – 13.55</w:t>
      </w:r>
    </w:p>
    <w:p>
      <w:pPr>
        <w:pStyle w:val="BodyText"/>
      </w:pPr>
      <w:r>
        <w:t xml:space="preserve">&lt;0.001</w:t>
      </w:r>
    </w:p>
    <w:p>
      <w:pPr>
        <w:pStyle w:val="BodyText"/>
      </w:pPr>
      <w:r>
        <w:t xml:space="preserve">472.00</w:t>
      </w:r>
    </w:p>
    <w:p>
      <w:pPr>
        <w:pStyle w:val="BodyText"/>
      </w:pPr>
      <w:r>
        <w:t xml:space="preserve">12.66</w:t>
      </w:r>
    </w:p>
    <w:p>
      <w:pPr>
        <w:pStyle w:val="BodyText"/>
      </w:pPr>
      <w:r>
        <w:t xml:space="preserve">11.32 – 13.99</w:t>
      </w:r>
    </w:p>
    <w:p>
      <w:pPr>
        <w:pStyle w:val="BodyText"/>
      </w:pPr>
      <w:r>
        <w:t xml:space="preserve">&lt;0.001</w:t>
      </w:r>
    </w:p>
    <w:p>
      <w:pPr>
        <w:pStyle w:val="BodyText"/>
      </w:pPr>
      <w:r>
        <w:t xml:space="preserve">458.00</w:t>
      </w:r>
    </w:p>
    <w:p>
      <w:pPr>
        <w:pStyle w:val="BodyText"/>
      </w:pPr>
      <w:r>
        <w:t xml:space="preserve">days</w:t>
      </w:r>
    </w:p>
    <w:p>
      <w:pPr>
        <w:pStyle w:val="BodyText"/>
      </w:pPr>
      <w:r>
        <w:t xml:space="preserve">0.01</w:t>
      </w:r>
    </w:p>
    <w:p>
      <w:pPr>
        <w:pStyle w:val="BodyText"/>
      </w:pPr>
      <w:r>
        <w:t xml:space="preserve">0.01 – 0.02</w:t>
      </w:r>
    </w:p>
    <w:p>
      <w:pPr>
        <w:pStyle w:val="BodyText"/>
      </w:pPr>
      <w:r>
        <w:t xml:space="preserve">&lt;0.001</w:t>
      </w:r>
    </w:p>
    <w:p>
      <w:pPr>
        <w:pStyle w:val="BodyText"/>
      </w:pPr>
      <w:r>
        <w:t xml:space="preserve">472.00</w:t>
      </w:r>
    </w:p>
    <w:p>
      <w:pPr>
        <w:pStyle w:val="BodyText"/>
      </w:pPr>
      <w:r>
        <w:t xml:space="preserve">0.01</w:t>
      </w:r>
    </w:p>
    <w:p>
      <w:pPr>
        <w:pStyle w:val="BodyText"/>
      </w:pPr>
      <w:r>
        <w:t xml:space="preserve">0.01 – 0.02</w:t>
      </w:r>
    </w:p>
    <w:p>
      <w:pPr>
        <w:pStyle w:val="BodyText"/>
      </w:pPr>
      <w:r>
        <w:t xml:space="preserve">&lt;0.001</w:t>
      </w:r>
    </w:p>
    <w:p>
      <w:pPr>
        <w:pStyle w:val="BodyText"/>
      </w:pPr>
      <w:r>
        <w:t xml:space="preserve">458.00</w:t>
      </w:r>
    </w:p>
    <w:p>
      <w:pPr>
        <w:pStyle w:val="BodyText"/>
      </w:pPr>
      <w:r>
        <w:t xml:space="preserve">contrast 1vs2</w:t>
      </w:r>
    </w:p>
    <w:p>
      <w:pPr>
        <w:pStyle w:val="BodyText"/>
      </w:pPr>
      <w:r>
        <w:t xml:space="preserve">1.58</w:t>
      </w:r>
    </w:p>
    <w:p>
      <w:pPr>
        <w:pStyle w:val="BodyText"/>
      </w:pPr>
      <w:r>
        <w:t xml:space="preserve">-0.62 – 3.77</w:t>
      </w:r>
    </w:p>
    <w:p>
      <w:pPr>
        <w:pStyle w:val="BodyText"/>
      </w:pPr>
      <w:r>
        <w:t xml:space="preserve">0.158</w:t>
      </w:r>
    </w:p>
    <w:p>
      <w:pPr>
        <w:pStyle w:val="BodyText"/>
      </w:pPr>
      <w:r>
        <w:t xml:space="preserve">472.00</w:t>
      </w:r>
    </w:p>
    <w:p>
      <w:pPr>
        <w:pStyle w:val="BodyText"/>
      </w:pPr>
      <w:r>
        <w:t xml:space="preserve">1.64</w:t>
      </w:r>
    </w:p>
    <w:p>
      <w:pPr>
        <w:pStyle w:val="BodyText"/>
      </w:pPr>
      <w:r>
        <w:t xml:space="preserve">-0.56 – 3.84</w:t>
      </w:r>
    </w:p>
    <w:p>
      <w:pPr>
        <w:pStyle w:val="BodyText"/>
      </w:pPr>
      <w:r>
        <w:t xml:space="preserve">0.143</w:t>
      </w:r>
    </w:p>
    <w:p>
      <w:pPr>
        <w:pStyle w:val="BodyText"/>
      </w:pPr>
      <w:r>
        <w:t xml:space="preserve">458.00</w:t>
      </w:r>
    </w:p>
    <w:p>
      <w:pPr>
        <w:pStyle w:val="BodyText"/>
      </w:pPr>
      <w:r>
        <w:t xml:space="preserve">contrast 1vs3</w:t>
      </w:r>
    </w:p>
    <w:p>
      <w:pPr>
        <w:pStyle w:val="BodyText"/>
      </w:pPr>
      <w:r>
        <w:t xml:space="preserve">-0.09</w:t>
      </w:r>
    </w:p>
    <w:p>
      <w:pPr>
        <w:pStyle w:val="BodyText"/>
      </w:pPr>
      <w:r>
        <w:t xml:space="preserve">-2.27 – 2.10</w:t>
      </w:r>
    </w:p>
    <w:p>
      <w:pPr>
        <w:pStyle w:val="BodyText"/>
      </w:pPr>
      <w:r>
        <w:t xml:space="preserve">0.938</w:t>
      </w:r>
    </w:p>
    <w:p>
      <w:pPr>
        <w:pStyle w:val="BodyText"/>
      </w:pPr>
      <w:r>
        <w:t xml:space="preserve">472.00</w:t>
      </w:r>
    </w:p>
    <w:p>
      <w:pPr>
        <w:pStyle w:val="BodyText"/>
      </w:pPr>
      <w:r>
        <w:t xml:space="preserve">-1.17</w:t>
      </w:r>
    </w:p>
    <w:p>
      <w:pPr>
        <w:pStyle w:val="BodyText"/>
      </w:pPr>
      <w:r>
        <w:t xml:space="preserve">-3.41 – 1.08</w:t>
      </w:r>
    </w:p>
    <w:p>
      <w:pPr>
        <w:pStyle w:val="BodyText"/>
      </w:pPr>
      <w:r>
        <w:t xml:space="preserve">0.307</w:t>
      </w:r>
    </w:p>
    <w:p>
      <w:pPr>
        <w:pStyle w:val="BodyText"/>
      </w:pPr>
      <w:r>
        <w:t xml:space="preserve">458.00</w:t>
      </w:r>
    </w:p>
    <w:p>
      <w:pPr>
        <w:pStyle w:val="BodyText"/>
      </w:pPr>
      <w:r>
        <w:t xml:space="preserve">contrast 4vs23</w:t>
      </w:r>
    </w:p>
    <w:p>
      <w:pPr>
        <w:pStyle w:val="BodyText"/>
      </w:pPr>
      <w:r>
        <w:t xml:space="preserve">0.85</w:t>
      </w:r>
    </w:p>
    <w:p>
      <w:pPr>
        <w:pStyle w:val="BodyText"/>
      </w:pPr>
      <w:r>
        <w:t xml:space="preserve">-1.40 – 3.09</w:t>
      </w:r>
    </w:p>
    <w:p>
      <w:pPr>
        <w:pStyle w:val="BodyText"/>
      </w:pPr>
      <w:r>
        <w:t xml:space="preserve">0.460</w:t>
      </w:r>
    </w:p>
    <w:p>
      <w:pPr>
        <w:pStyle w:val="BodyText"/>
      </w:pPr>
      <w:r>
        <w:t xml:space="preserve">472.00</w:t>
      </w:r>
    </w:p>
    <w:p>
      <w:pPr>
        <w:pStyle w:val="BodyText"/>
      </w:pPr>
      <w:r>
        <w:t xml:space="preserve">0.52</w:t>
      </w:r>
    </w:p>
    <w:p>
      <w:pPr>
        <w:pStyle w:val="BodyText"/>
      </w:pPr>
      <w:r>
        <w:t xml:space="preserve">-1.68 – 2.72</w:t>
      </w:r>
    </w:p>
    <w:p>
      <w:pPr>
        <w:pStyle w:val="BodyText"/>
      </w:pPr>
      <w:r>
        <w:t xml:space="preserve">0.645</w:t>
      </w:r>
    </w:p>
    <w:p>
      <w:pPr>
        <w:pStyle w:val="BodyText"/>
      </w:pPr>
      <w:r>
        <w:t xml:space="preserve">458.00</w:t>
      </w:r>
    </w:p>
    <w:p>
      <w:pPr>
        <w:pStyle w:val="BodyText"/>
      </w:pPr>
      <w:r>
        <w:t xml:space="preserve">days * contrast 1vs2</w:t>
      </w:r>
    </w:p>
    <w:p>
      <w:pPr>
        <w:pStyle w:val="BodyText"/>
      </w:pPr>
      <w:r>
        <w:t xml:space="preserve">0.01</w:t>
      </w:r>
    </w:p>
    <w:p>
      <w:pPr>
        <w:pStyle w:val="BodyText"/>
      </w:pPr>
      <w:r>
        <w:t xml:space="preserve">-0.00 – 0.02</w:t>
      </w:r>
    </w:p>
    <w:p>
      <w:pPr>
        <w:pStyle w:val="BodyText"/>
      </w:pPr>
      <w:r>
        <w:t xml:space="preserve">0.081</w:t>
      </w:r>
    </w:p>
    <w:p>
      <w:pPr>
        <w:pStyle w:val="BodyText"/>
      </w:pPr>
      <w:r>
        <w:t xml:space="preserve">472.00</w:t>
      </w:r>
    </w:p>
    <w:p>
      <w:pPr>
        <w:pStyle w:val="BodyText"/>
      </w:pPr>
      <w:r>
        <w:t xml:space="preserve">0.01</w:t>
      </w:r>
    </w:p>
    <w:p>
      <w:pPr>
        <w:pStyle w:val="BodyText"/>
      </w:pPr>
      <w:r>
        <w:t xml:space="preserve">0.00 – 0.02</w:t>
      </w:r>
    </w:p>
    <w:p>
      <w:pPr>
        <w:pStyle w:val="BodyText"/>
      </w:pPr>
      <w:r>
        <w:t xml:space="preserve">0.046</w:t>
      </w:r>
    </w:p>
    <w:p>
      <w:pPr>
        <w:pStyle w:val="BodyText"/>
      </w:pPr>
      <w:r>
        <w:t xml:space="preserve">458.00</w:t>
      </w:r>
    </w:p>
    <w:p>
      <w:pPr>
        <w:pStyle w:val="BodyText"/>
      </w:pPr>
      <w:r>
        <w:t xml:space="preserve">days * contrast 1vs3</w:t>
      </w:r>
    </w:p>
    <w:p>
      <w:pPr>
        <w:pStyle w:val="BodyText"/>
      </w:pPr>
      <w:r>
        <w:t xml:space="preserve">0.00</w:t>
      </w:r>
    </w:p>
    <w:p>
      <w:pPr>
        <w:pStyle w:val="BodyText"/>
      </w:pPr>
      <w:r>
        <w:t xml:space="preserve">-0.00 – 0.01</w:t>
      </w:r>
    </w:p>
    <w:p>
      <w:pPr>
        <w:pStyle w:val="BodyText"/>
      </w:pPr>
      <w:r>
        <w:t xml:space="preserve">0.385</w:t>
      </w:r>
    </w:p>
    <w:p>
      <w:pPr>
        <w:pStyle w:val="BodyText"/>
      </w:pPr>
      <w:r>
        <w:t xml:space="preserve">472.00</w:t>
      </w:r>
    </w:p>
    <w:p>
      <w:pPr>
        <w:pStyle w:val="BodyText"/>
      </w:pPr>
      <w:r>
        <w:t xml:space="preserve">0.00</w:t>
      </w:r>
    </w:p>
    <w:p>
      <w:pPr>
        <w:pStyle w:val="BodyText"/>
      </w:pPr>
      <w:r>
        <w:t xml:space="preserve">-0.01 – 0.01</w:t>
      </w:r>
    </w:p>
    <w:p>
      <w:pPr>
        <w:pStyle w:val="BodyText"/>
      </w:pPr>
      <w:r>
        <w:t xml:space="preserve">0.711</w:t>
      </w:r>
    </w:p>
    <w:p>
      <w:pPr>
        <w:pStyle w:val="BodyText"/>
      </w:pPr>
      <w:r>
        <w:t xml:space="preserve">458.00</w:t>
      </w:r>
    </w:p>
    <w:p>
      <w:pPr>
        <w:pStyle w:val="BodyText"/>
      </w:pPr>
      <w:r>
        <w:t xml:space="preserve">days * contrast 4vs23</w:t>
      </w:r>
    </w:p>
    <w:p>
      <w:pPr>
        <w:pStyle w:val="BodyText"/>
      </w:pPr>
      <w:r>
        <w:t xml:space="preserve">0.01</w:t>
      </w:r>
    </w:p>
    <w:p>
      <w:pPr>
        <w:pStyle w:val="BodyText"/>
      </w:pPr>
      <w:r>
        <w:t xml:space="preserve">0.00 – 0.02</w:t>
      </w:r>
    </w:p>
    <w:p>
      <w:pPr>
        <w:pStyle w:val="BodyText"/>
      </w:pPr>
      <w:r>
        <w:t xml:space="preserve">0.009</w:t>
      </w:r>
    </w:p>
    <w:p>
      <w:pPr>
        <w:pStyle w:val="BodyText"/>
      </w:pPr>
      <w:r>
        <w:t xml:space="preserve">472.00</w:t>
      </w:r>
    </w:p>
    <w:p>
      <w:pPr>
        <w:pStyle w:val="BodyText"/>
      </w:pPr>
      <w:r>
        <w:t xml:space="preserve">0.01</w:t>
      </w:r>
    </w:p>
    <w:p>
      <w:pPr>
        <w:pStyle w:val="BodyText"/>
      </w:pPr>
      <w:r>
        <w:t xml:space="preserve">0.00 – 0.02</w:t>
      </w:r>
    </w:p>
    <w:p>
      <w:pPr>
        <w:pStyle w:val="BodyText"/>
      </w:pPr>
      <w:r>
        <w:t xml:space="preserve">0.006</w:t>
      </w:r>
    </w:p>
    <w:p>
      <w:pPr>
        <w:pStyle w:val="BodyText"/>
      </w:pPr>
      <w:r>
        <w:t xml:space="preserve">458.00</w:t>
      </w:r>
    </w:p>
    <w:p>
      <w:pPr>
        <w:pStyle w:val="BodyText"/>
      </w:pPr>
      <w:r>
        <w:t xml:space="preserve">IQ scale</w:t>
      </w:r>
    </w:p>
    <w:p>
      <w:pPr>
        <w:pStyle w:val="BodyText"/>
      </w:pPr>
      <w:r>
        <w:t xml:space="preserve">2.52</w:t>
      </w:r>
    </w:p>
    <w:p>
      <w:pPr>
        <w:pStyle w:val="BodyText"/>
      </w:pPr>
      <w:r>
        <w:t xml:space="preserve">0.91 – 4.13</w:t>
      </w:r>
    </w:p>
    <w:p>
      <w:pPr>
        <w:pStyle w:val="BodyText"/>
      </w:pPr>
      <w:r>
        <w:t xml:space="preserve">0.002</w:t>
      </w:r>
    </w:p>
    <w:p>
      <w:pPr>
        <w:pStyle w:val="BodyText"/>
      </w:pPr>
      <w:r>
        <w:t xml:space="preserve">458.00</w:t>
      </w:r>
    </w:p>
    <w:p>
      <w:pPr>
        <w:pStyle w:val="BodyText"/>
      </w:pPr>
      <w:r>
        <w:t xml:space="preserve">days * IQ scale</w:t>
      </w:r>
    </w:p>
    <w:p>
      <w:pPr>
        <w:pStyle w:val="BodyText"/>
      </w:pPr>
      <w:r>
        <w:t xml:space="preserve">0.01</w:t>
      </w:r>
    </w:p>
    <w:p>
      <w:pPr>
        <w:pStyle w:val="BodyText"/>
      </w:pPr>
      <w:r>
        <w:t xml:space="preserve">-0.00 – 0.01</w:t>
      </w:r>
    </w:p>
    <w:p>
      <w:pPr>
        <w:pStyle w:val="BodyText"/>
      </w:pPr>
      <w:r>
        <w:t xml:space="preserve">0.069</w:t>
      </w:r>
    </w:p>
    <w:p>
      <w:pPr>
        <w:pStyle w:val="BodyText"/>
      </w:pPr>
      <w:r>
        <w:t xml:space="preserve">458.00</w:t>
      </w:r>
    </w:p>
    <w:p>
      <w:pPr>
        <w:pStyle w:val="BodyText"/>
      </w:pPr>
      <w:r>
        <w:t xml:space="preserve">Random Effects</w:t>
      </w:r>
    </w:p>
    <w:p>
      <w:pPr>
        <w:pStyle w:val="BodyText"/>
      </w:pPr>
      <w:r>
        <w:t xml:space="preserve">σ</w:t>
      </w:r>
      <w:r>
        <w:t xml:space="preserve">2</w:t>
      </w:r>
    </w:p>
    <w:p>
      <w:pPr>
        <w:pStyle w:val="BodyText"/>
      </w:pPr>
      <w:r>
        <w:t xml:space="preserve">12.25</w:t>
      </w:r>
    </w:p>
    <w:p>
      <w:pPr>
        <w:pStyle w:val="BodyText"/>
      </w:pPr>
      <w:r>
        <w:t xml:space="preserve">12.15</w:t>
      </w:r>
    </w:p>
    <w:p>
      <w:pPr>
        <w:pStyle w:val="BodyText"/>
      </w:pPr>
      <w:r>
        <w:t xml:space="preserve">τ</w:t>
      </w:r>
      <w:r>
        <w:t xml:space="preserve">00</w:t>
      </w:r>
    </w:p>
    <w:p>
      <w:pPr>
        <w:pStyle w:val="BodyText"/>
      </w:pPr>
      <w:r>
        <w:t xml:space="preserve">50.44</w:t>
      </w:r>
      <w:r>
        <w:t xml:space="preserve"> </w:t>
      </w:r>
      <w:r>
        <w:t xml:space="preserve">id</w:t>
      </w:r>
    </w:p>
    <w:p>
      <w:pPr>
        <w:pStyle w:val="BodyText"/>
      </w:pPr>
      <w:r>
        <w:t xml:space="preserve">46.48</w:t>
      </w:r>
      <w:r>
        <w:t xml:space="preserve"> </w:t>
      </w:r>
      <w:r>
        <w:t xml:space="preserve">id</w:t>
      </w:r>
    </w:p>
    <w:p>
      <w:pPr>
        <w:pStyle w:val="BodyText"/>
      </w:pPr>
      <w:r>
        <w:t xml:space="preserve">ICC</w:t>
      </w:r>
    </w:p>
    <w:p>
      <w:pPr>
        <w:pStyle w:val="BodyText"/>
      </w:pPr>
      <w:r>
        <w:t xml:space="preserve">0.80</w:t>
      </w:r>
    </w:p>
    <w:p>
      <w:pPr>
        <w:pStyle w:val="BodyText"/>
      </w:pPr>
      <w:r>
        <w:t xml:space="preserve">0.79</w:t>
      </w:r>
    </w:p>
    <w:p>
      <w:pPr>
        <w:pStyle w:val="BodyText"/>
      </w:pPr>
      <w:r>
        <w:t xml:space="preserve">N</w:t>
      </w:r>
    </w:p>
    <w:p>
      <w:pPr>
        <w:pStyle w:val="BodyText"/>
      </w:pPr>
      <w:r>
        <w:t xml:space="preserve">132</w:t>
      </w:r>
      <w:r>
        <w:t xml:space="preserve"> </w:t>
      </w:r>
      <w:r>
        <w:t xml:space="preserve">id</w:t>
      </w:r>
    </w:p>
    <w:p>
      <w:pPr>
        <w:pStyle w:val="BodyText"/>
      </w:pPr>
      <w:r>
        <w:t xml:space="preserve">125</w:t>
      </w:r>
      <w:r>
        <w:t xml:space="preserve"> </w:t>
      </w:r>
      <w:r>
        <w:t xml:space="preserve">id</w:t>
      </w:r>
    </w:p>
    <w:p>
      <w:pPr>
        <w:pStyle w:val="BodyText"/>
      </w:pPr>
      <w:r>
        <w:t xml:space="preserve">Observations</w:t>
      </w:r>
    </w:p>
    <w:p>
      <w:pPr>
        <w:pStyle w:val="BodyText"/>
      </w:pPr>
      <w:r>
        <w:t xml:space="preserve">482</w:t>
      </w:r>
    </w:p>
    <w:p>
      <w:pPr>
        <w:pStyle w:val="BodyText"/>
      </w:pPr>
      <w:r>
        <w:t xml:space="preserve">470</w:t>
      </w:r>
    </w:p>
    <w:p>
      <w:pPr>
        <w:pStyle w:val="BodyText"/>
      </w:pPr>
      <w:r>
        <w:t xml:space="preserve">Marginal R</w:t>
      </w:r>
      <w:r>
        <w:t xml:space="preserve">2</w:t>
      </w:r>
      <w:r>
        <w:t xml:space="preserve"> </w:t>
      </w:r>
      <w:r>
        <w:t xml:space="preserve">/ Conditional R</w:t>
      </w:r>
      <w:r>
        <w:t xml:space="preserve">2</w:t>
      </w:r>
    </w:p>
    <w:p>
      <w:pPr>
        <w:pStyle w:val="BodyText"/>
      </w:pPr>
      <w:r>
        <w:t xml:space="preserve">0.051 / 0.815</w:t>
      </w:r>
    </w:p>
    <w:p>
      <w:pPr>
        <w:pStyle w:val="BodyText"/>
      </w:pPr>
      <w:r>
        <w:t xml:space="preserve">0.122 / 0.818</w:t>
      </w:r>
    </w:p>
    <w:bookmarkEnd w:id="48"/>
    <w:bookmarkEnd w:id="49"/>
    <w:bookmarkStart w:id="56" w:name="word-reading"/>
    <w:p>
      <w:pPr>
        <w:pStyle w:val="Heading2"/>
      </w:pPr>
      <w:r>
        <w:t xml:space="preserve">Word reading</w:t>
      </w:r>
    </w:p>
    <w:bookmarkStart w:id="50" w:name="X023393a281d28caf6698c27a6651847849fbf71"/>
    <w:p>
      <w:pPr>
        <w:pStyle w:val="Heading3"/>
      </w:pPr>
      <w:r>
        <w:t xml:space="preserve">Hypothesis 1a: Training phonemic reading strategies improves word reading.</w:t>
      </w:r>
    </w:p>
    <w:p>
      <w:pPr>
        <w:pStyle w:val="FirstParagraph"/>
      </w:pPr>
      <w:r>
        <w:t xml:space="preserve">There was not a significant interaction between time and the intervention on phonemic-based reading (</w:t>
      </w:r>
      <m:oMath>
        <m:acc>
          <m:accPr>
            <m:chr m:val="̂"/>
          </m:accPr>
          <m:e>
            <m:r>
              <m:t>β</m:t>
            </m:r>
          </m:e>
        </m:acc>
        <m:r>
          <m:rPr>
            <m:sty m:val="p"/>
          </m:rPr>
          <m:t>=</m:t>
        </m:r>
        <m:r>
          <m:t>0.06</m:t>
        </m:r>
      </m:oMath>
      <w:r>
        <w:t xml:space="preserve">, 95% CI</w:t>
      </w:r>
      <w:r>
        <w:t xml:space="preserve"> </w:t>
      </w:r>
      <m:oMath>
        <m:d>
          <m:dPr>
            <m:begChr m:val="["/>
            <m:endChr m:val="]"/>
            <m:sepChr m:val=""/>
            <m:grow/>
          </m:dPr>
          <m:e>
            <m:r>
              <m:rPr>
                <m:sty m:val="p"/>
              </m:rPr>
              <m:t>−</m:t>
            </m:r>
            <m:r>
              <m:t>0.05</m:t>
            </m:r>
            <m:r>
              <m:rPr>
                <m:sty m:val="p"/>
              </m:rPr>
              <m:t>,</m:t>
            </m:r>
            <m:r>
              <m:t>0.16</m:t>
            </m:r>
          </m:e>
        </m:d>
      </m:oMath>
      <w:r>
        <w:t xml:space="preserve">,</w:t>
      </w:r>
      <w:r>
        <w:t xml:space="preserve"> </w:t>
      </w:r>
      <m:oMath>
        <m:r>
          <m:t>t</m:t>
        </m:r>
        <m:d>
          <m:dPr>
            <m:begChr m:val="("/>
            <m:endChr m:val=")"/>
            <m:sepChr m:val=""/>
            <m:grow/>
          </m:dPr>
          <m:e>
            <m:r>
              <m:t>124.89</m:t>
            </m:r>
          </m:e>
        </m:d>
        <m:r>
          <m:rPr>
            <m:sty m:val="p"/>
          </m:rPr>
          <m:t>=</m:t>
        </m:r>
        <m:r>
          <m:t>1.07</m:t>
        </m:r>
      </m:oMath>
      <w:r>
        <w:t xml:space="preserve">,</w:t>
      </w:r>
      <w:r>
        <w:t xml:space="preserve"> </w:t>
      </w:r>
      <m:oMath>
        <m:r>
          <m:t>p</m:t>
        </m:r>
        <m:r>
          <m:rPr>
            <m:sty m:val="p"/>
          </m:rPr>
          <m:t>=</m:t>
        </m:r>
        <m:r>
          <m:t>.289</m:t>
        </m:r>
      </m:oMath>
      <w:r>
        <w:t xml:space="preserve">).</w:t>
      </w:r>
    </w:p>
    <w:bookmarkEnd w:id="50"/>
    <w:bookmarkStart w:id="51" w:name="X6eb7fe008b7591107c819ff74ff0a7cb1fcd3fe"/>
    <w:p>
      <w:pPr>
        <w:pStyle w:val="Heading3"/>
      </w:pPr>
      <w:r>
        <w:t xml:space="preserve">Hypothesis 1b: Training comprehension-based reading strategies improves word awareness.</w:t>
      </w:r>
    </w:p>
    <w:p>
      <w:pPr>
        <w:pStyle w:val="FirstParagraph"/>
      </w:pPr>
      <w:r>
        <w:t xml:space="preserve">There was no significant interaction between time and intervention for the comprehension-based reading strategy on word reading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0.11</m:t>
            </m:r>
            <m:r>
              <m:rPr>
                <m:sty m:val="p"/>
              </m:rPr>
              <m:t>,</m:t>
            </m:r>
            <m:r>
              <m:t>0.09</m:t>
            </m:r>
          </m:e>
        </m:d>
      </m:oMath>
      <w:r>
        <w:t xml:space="preserve">,</w:t>
      </w:r>
      <w:r>
        <w:t xml:space="preserve"> </w:t>
      </w:r>
      <m:oMath>
        <m:r>
          <m:t>t</m:t>
        </m:r>
        <m:d>
          <m:dPr>
            <m:begChr m:val="("/>
            <m:endChr m:val=")"/>
            <m:sepChr m:val=""/>
            <m:grow/>
          </m:dPr>
          <m:e>
            <m:r>
              <m:t>112.81</m:t>
            </m:r>
          </m:e>
        </m:d>
        <m:r>
          <m:rPr>
            <m:sty m:val="p"/>
          </m:rPr>
          <m:t>=</m:t>
        </m:r>
        <m:r>
          <m:rPr>
            <m:sty m:val="p"/>
          </m:rPr>
          <m:t>−</m:t>
        </m:r>
        <m:r>
          <m:t>0.20</m:t>
        </m:r>
      </m:oMath>
      <w:r>
        <w:t xml:space="preserve">,</w:t>
      </w:r>
      <w:r>
        <w:t xml:space="preserve"> </w:t>
      </w:r>
      <m:oMath>
        <m:r>
          <m:t>p</m:t>
        </m:r>
        <m:r>
          <m:rPr>
            <m:sty m:val="p"/>
          </m:rPr>
          <m:t>=</m:t>
        </m:r>
        <m:r>
          <m:t>.846</m:t>
        </m:r>
      </m:oMath>
      <w:r>
        <w:t xml:space="preserve">).</w:t>
      </w:r>
    </w:p>
    <w:bookmarkEnd w:id="51"/>
    <w:bookmarkStart w:id="55" w:name="X78867ec5f22cb61919821dc4fa6e7f70d4a0fbe"/>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0.01</m:t>
        </m:r>
      </m:oMath>
      <w:r>
        <w:t xml:space="preserve">, 95% CI</w:t>
      </w:r>
      <w:r>
        <w:t xml:space="preserve"> </w:t>
      </w:r>
      <m:oMath>
        <m:d>
          <m:dPr>
            <m:begChr m:val="["/>
            <m:endChr m:val="]"/>
            <m:sepChr m:val=""/>
            <m:grow/>
          </m:dPr>
          <m:e>
            <m:r>
              <m:rPr>
                <m:sty m:val="p"/>
              </m:rPr>
              <m:t>−</m:t>
            </m:r>
            <m:r>
              <m:t>0.13</m:t>
            </m:r>
            <m:r>
              <m:rPr>
                <m:sty m:val="p"/>
              </m:rPr>
              <m:t>,</m:t>
            </m:r>
            <m:r>
              <m:t>0.10</m:t>
            </m:r>
          </m:e>
        </m:d>
      </m:oMath>
      <w:r>
        <w:t xml:space="preserve">,</w:t>
      </w:r>
      <w:r>
        <w:t xml:space="preserve"> </w:t>
      </w:r>
      <m:oMath>
        <m:r>
          <m:t>t</m:t>
        </m:r>
        <m:d>
          <m:dPr>
            <m:begChr m:val="("/>
            <m:endChr m:val=")"/>
            <m:sepChr m:val=""/>
            <m:grow/>
          </m:dPr>
          <m:e>
            <m:r>
              <m:t>160.00</m:t>
            </m:r>
          </m:e>
        </m:d>
        <m:r>
          <m:rPr>
            <m:sty m:val="p"/>
          </m:rPr>
          <m:t>=</m:t>
        </m:r>
        <m:r>
          <m:rPr>
            <m:sty m:val="p"/>
          </m:rPr>
          <m:t>−</m:t>
        </m:r>
        <m:r>
          <m:t>0.20</m:t>
        </m:r>
      </m:oMath>
      <w:r>
        <w:t xml:space="preserve">,</w:t>
      </w:r>
      <w:r>
        <w:t xml:space="preserve"> </w:t>
      </w:r>
      <m:oMath>
        <m:r>
          <m:t>p</m:t>
        </m:r>
        <m:r>
          <m:rPr>
            <m:sty m:val="p"/>
          </m:rPr>
          <m:t>=</m:t>
        </m:r>
        <m:r>
          <m:t>.841</m:t>
        </m:r>
      </m:oMath>
      <w:r>
        <w:t xml:space="preserve">).</w:t>
      </w:r>
    </w:p>
    <w:p>
      <w:pPr>
        <w:pStyle w:val="BodyText"/>
      </w:pPr>
      <w:r>
        <w:drawing>
          <wp:inline>
            <wp:extent cx="4620126" cy="3696101"/>
            <wp:effectExtent b="0" l="0" r="0" t="0"/>
            <wp:docPr descr="" title="" id="53" name="Picture"/>
            <a:graphic>
              <a:graphicData uri="http://schemas.openxmlformats.org/drawingml/2006/picture">
                <pic:pic>
                  <pic:nvPicPr>
                    <pic:cNvPr descr="Effects_of_training_files/figure-docx/word-plot-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End w:id="56"/>
    <w:bookmarkStart w:id="59" w:name="exploratory-analyses-1"/>
    <w:p>
      <w:pPr>
        <w:pStyle w:val="Heading2"/>
      </w:pPr>
      <w:r>
        <w:t xml:space="preserve">Exploratory analyses</w:t>
      </w:r>
    </w:p>
    <w:bookmarkStart w:id="57" w:name="effect-of-iq-1"/>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0.25</m:t>
        </m:r>
      </m:oMath>
      <w:r>
        <w:t xml:space="preserve">, 95% CI</w:t>
      </w:r>
      <w:r>
        <w:t xml:space="preserve"> </w:t>
      </w:r>
      <m:oMath>
        <m:d>
          <m:dPr>
            <m:begChr m:val="["/>
            <m:endChr m:val="]"/>
            <m:sepChr m:val=""/>
            <m:grow/>
          </m:dPr>
          <m:e>
            <m:r>
              <m:t>0.08</m:t>
            </m:r>
            <m:r>
              <m:rPr>
                <m:sty m:val="p"/>
              </m:rPr>
              <m:t>,</m:t>
            </m:r>
            <m:r>
              <m:t>0.42</m:t>
            </m:r>
          </m:e>
        </m:d>
      </m:oMath>
      <w:r>
        <w:t xml:space="preserve">,</w:t>
      </w:r>
      <w:r>
        <w:t xml:space="preserve"> </w:t>
      </w:r>
      <m:oMath>
        <m:r>
          <m:t>t</m:t>
        </m:r>
        <m:d>
          <m:dPr>
            <m:begChr m:val="("/>
            <m:endChr m:val=")"/>
            <m:sepChr m:val=""/>
            <m:grow/>
          </m:dPr>
          <m:e>
            <m:r>
              <m:t>125.14</m:t>
            </m:r>
          </m:e>
        </m:d>
        <m:r>
          <m:rPr>
            <m:sty m:val="p"/>
          </m:rPr>
          <m:t>=</m:t>
        </m:r>
        <m:r>
          <m:t>2.90</m:t>
        </m:r>
      </m:oMath>
      <w:r>
        <w:t xml:space="preserve">,</w:t>
      </w:r>
      <w:r>
        <w:t xml:space="preserve"> </w:t>
      </w:r>
      <m:oMath>
        <m:r>
          <m:t>p</m:t>
        </m:r>
        <m:r>
          <m:rPr>
            <m:sty m:val="p"/>
          </m:rPr>
          <m:t>=</m:t>
        </m:r>
        <m:r>
          <m:t>.004</m:t>
        </m:r>
      </m:oMath>
      <w:r>
        <w:t xml:space="preserve">), indicating that higher IQ results in higher word reading at T1. Moreover, there was a significant interaction between time and IQ (</w:t>
      </w:r>
      <m:oMath>
        <m:acc>
          <m:accPr>
            <m:chr m:val="̂"/>
          </m:accPr>
          <m:e>
            <m:r>
              <m:t>β</m:t>
            </m:r>
          </m:e>
        </m:acc>
        <m:r>
          <m:rPr>
            <m:sty m:val="p"/>
          </m:rPr>
          <m:t>=</m:t>
        </m:r>
        <m:r>
          <m:t>0.06</m:t>
        </m:r>
      </m:oMath>
      <w:r>
        <w:t xml:space="preserve">, 95% CI</w:t>
      </w:r>
      <w:r>
        <w:t xml:space="preserve"> </w:t>
      </w:r>
      <m:oMath>
        <m:d>
          <m:dPr>
            <m:begChr m:val="["/>
            <m:endChr m:val="]"/>
            <m:sepChr m:val=""/>
            <m:grow/>
          </m:dPr>
          <m:e>
            <m:r>
              <m:rPr>
                <m:sty m:val="p"/>
              </m:rPr>
              <m:t>−</m:t>
            </m:r>
            <m:r>
              <m:t>0.02</m:t>
            </m:r>
            <m:r>
              <m:rPr>
                <m:sty m:val="p"/>
              </m:rPr>
              <m:t>,</m:t>
            </m:r>
            <m:r>
              <m:t>0.14</m:t>
            </m:r>
          </m:e>
        </m:d>
      </m:oMath>
      <w:r>
        <w:t xml:space="preserve">,</w:t>
      </w:r>
      <w:r>
        <w:t xml:space="preserve"> </w:t>
      </w:r>
      <m:oMath>
        <m:r>
          <m:t>t</m:t>
        </m:r>
        <m:d>
          <m:dPr>
            <m:begChr m:val="("/>
            <m:endChr m:val=")"/>
            <m:sepChr m:val=""/>
            <m:grow/>
          </m:dPr>
          <m:e>
            <m:r>
              <m:t>108.18</m:t>
            </m:r>
          </m:e>
        </m:d>
        <m:r>
          <m:rPr>
            <m:sty m:val="p"/>
          </m:rPr>
          <m:t>=</m:t>
        </m:r>
        <m:r>
          <m:t>1.48</m:t>
        </m:r>
      </m:oMath>
      <w:r>
        <w:t xml:space="preserve">,</w:t>
      </w:r>
      <w:r>
        <w:t xml:space="preserve"> </w:t>
      </w:r>
      <m:oMath>
        <m:r>
          <m:t>p</m:t>
        </m:r>
        <m:r>
          <m:rPr>
            <m:sty m:val="p"/>
          </m:rPr>
          <m:t>=</m:t>
        </m:r>
        <m:r>
          <m:t>.142</m:t>
        </m:r>
      </m:oMath>
      <w:r>
        <w:t xml:space="preserve">), indicating that the participants with the highest IQ improved most over the training period regardless of intervention condition (including control).</w:t>
      </w:r>
    </w:p>
    <w:bookmarkEnd w:id="57"/>
    <w:bookmarkStart w:id="58" w:name="effect-of-pa"/>
    <w:p>
      <w:pPr>
        <w:pStyle w:val="Heading3"/>
      </w:pPr>
      <w:r>
        <w:t xml:space="preserve">Effect of PA</w:t>
      </w:r>
    </w:p>
    <w:p>
      <w:pPr>
        <w:pStyle w:val="FirstParagraph"/>
      </w:pPr>
      <w:r>
        <w:t xml:space="preserve">There was a significant main effect on PA (</w:t>
      </w:r>
      <m:oMath>
        <m:acc>
          <m:accPr>
            <m:chr m:val="̂"/>
          </m:accPr>
          <m:e>
            <m:r>
              <m:t>β</m:t>
            </m:r>
          </m:e>
        </m:acc>
        <m:r>
          <m:rPr>
            <m:sty m:val="p"/>
          </m:rPr>
          <m:t>=</m:t>
        </m:r>
        <m:r>
          <m:t>0.29</m:t>
        </m:r>
      </m:oMath>
      <w:r>
        <w:t xml:space="preserve">, 95% CI</w:t>
      </w:r>
      <w:r>
        <w:t xml:space="preserve"> </w:t>
      </w:r>
      <m:oMath>
        <m:d>
          <m:dPr>
            <m:begChr m:val="["/>
            <m:endChr m:val="]"/>
            <m:sepChr m:val=""/>
            <m:grow/>
          </m:dPr>
          <m:e>
            <m:r>
              <m:t>0.21</m:t>
            </m:r>
            <m:r>
              <m:rPr>
                <m:sty m:val="p"/>
              </m:rPr>
              <m:t>,</m:t>
            </m:r>
            <m:r>
              <m:t>0.38</m:t>
            </m:r>
          </m:e>
        </m:d>
      </m:oMath>
      <w:r>
        <w:t xml:space="preserve">,</w:t>
      </w:r>
      <w:r>
        <w:t xml:space="preserve"> </w:t>
      </w:r>
      <m:oMath>
        <m:r>
          <m:t>t</m:t>
        </m:r>
        <m:d>
          <m:dPr>
            <m:begChr m:val="("/>
            <m:endChr m:val=")"/>
            <m:sepChr m:val=""/>
            <m:grow/>
          </m:dPr>
          <m:e>
            <m:r>
              <m:t>464.89</m:t>
            </m:r>
          </m:e>
        </m:d>
        <m:r>
          <m:rPr>
            <m:sty m:val="p"/>
          </m:rPr>
          <m:t>=</m:t>
        </m:r>
        <m:r>
          <m:t>6.59</m:t>
        </m:r>
      </m:oMath>
      <w:r>
        <w:t xml:space="preserve">,</w:t>
      </w:r>
      <w:r>
        <w:t xml:space="preserve"> </w:t>
      </w:r>
      <m:oMath>
        <m:r>
          <m:t>p</m:t>
        </m:r>
        <m:r>
          <m:rPr>
            <m:sty m:val="p"/>
          </m:rPr>
          <m:t>&lt;</m:t>
        </m:r>
        <m:r>
          <m:t>.001</m:t>
        </m:r>
      </m:oMath>
      <w:r>
        <w:t xml:space="preserve">), indicating that higher PA resulted in higher word reading at T1. Moreover, there was a significant interaction between time and PA (), indicating that the participants with the highest PA improved most over the training period regardless of intervention condition (including control).</w:t>
      </w:r>
    </w:p>
    <w:p>
      <w:pPr>
        <w:pStyle w:val="BodyText"/>
      </w:pPr>
      <w:r>
        <w:t xml:space="preserve">The results from the word models can be seen in Table @ref(tab:word-table).</w:t>
      </w:r>
    </w:p>
    <w:p>
      <w:pPr>
        <w:pStyle w:val="BodyText"/>
      </w:pPr>
      <w:r>
        <w:t xml:space="preserve"> </w:t>
      </w:r>
    </w:p>
    <w:p>
      <w:pPr>
        <w:pStyle w:val="BodyText"/>
      </w:pPr>
      <w:r>
        <w:t xml:space="preserve">word</w:t>
      </w:r>
    </w:p>
    <w:p>
      <w:pPr>
        <w:pStyle w:val="BodyText"/>
      </w:pPr>
      <w:r>
        <w:t xml:space="preserve">word</w:t>
      </w:r>
    </w:p>
    <w:p>
      <w:pPr>
        <w:pStyle w:val="BodyText"/>
      </w:pPr>
      <w:r>
        <w:t xml:space="preserve">word</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-0.18</w:t>
      </w:r>
    </w:p>
    <w:p>
      <w:pPr>
        <w:pStyle w:val="BodyText"/>
      </w:pPr>
      <w:r>
        <w:t xml:space="preserve">-0.32 – -0.05</w:t>
      </w:r>
    </w:p>
    <w:p>
      <w:pPr>
        <w:pStyle w:val="BodyText"/>
      </w:pPr>
      <w:r>
        <w:t xml:space="preserve">0.009</w:t>
      </w:r>
    </w:p>
    <w:p>
      <w:pPr>
        <w:pStyle w:val="BodyText"/>
      </w:pPr>
      <w:r>
        <w:t xml:space="preserve">466.00</w:t>
      </w:r>
    </w:p>
    <w:p>
      <w:pPr>
        <w:pStyle w:val="BodyText"/>
      </w:pPr>
      <w:r>
        <w:t xml:space="preserve">-0.16</w:t>
      </w:r>
    </w:p>
    <w:p>
      <w:pPr>
        <w:pStyle w:val="BodyText"/>
      </w:pPr>
      <w:r>
        <w:t xml:space="preserve">-0.30 – -0.02</w:t>
      </w:r>
    </w:p>
    <w:p>
      <w:pPr>
        <w:pStyle w:val="BodyText"/>
      </w:pPr>
      <w:r>
        <w:t xml:space="preserve">0.029</w:t>
      </w:r>
    </w:p>
    <w:p>
      <w:pPr>
        <w:pStyle w:val="BodyText"/>
      </w:pPr>
      <w:r>
        <w:t xml:space="preserve">452.00</w:t>
      </w:r>
    </w:p>
    <w:p>
      <w:pPr>
        <w:pStyle w:val="BodyText"/>
      </w:pPr>
      <w:r>
        <w:t xml:space="preserve">-0.12</w:t>
      </w:r>
    </w:p>
    <w:p>
      <w:pPr>
        <w:pStyle w:val="BodyText"/>
      </w:pPr>
      <w:r>
        <w:t xml:space="preserve">-0.24 – -0.00</w:t>
      </w:r>
    </w:p>
    <w:p>
      <w:pPr>
        <w:pStyle w:val="BodyText"/>
      </w:pPr>
      <w:r>
        <w:t xml:space="preserve">0.046</w:t>
      </w:r>
    </w:p>
    <w:p>
      <w:pPr>
        <w:pStyle w:val="BodyText"/>
      </w:pPr>
      <w:r>
        <w:t xml:space="preserve">452.00</w:t>
      </w:r>
    </w:p>
    <w:p>
      <w:pPr>
        <w:pStyle w:val="BodyText"/>
      </w:pPr>
      <w:r>
        <w:t xml:space="preserve">days</w:t>
      </w:r>
    </w:p>
    <w:p>
      <w:pPr>
        <w:pStyle w:val="BodyText"/>
      </w:pPr>
      <w:r>
        <w:t xml:space="preserve">0.19</w:t>
      </w:r>
    </w:p>
    <w:p>
      <w:pPr>
        <w:pStyle w:val="BodyText"/>
      </w:pPr>
      <w:r>
        <w:t xml:space="preserve">0.13 – 0.26</w:t>
      </w:r>
    </w:p>
    <w:p>
      <w:pPr>
        <w:pStyle w:val="BodyText"/>
      </w:pPr>
      <w:r>
        <w:t xml:space="preserve">&lt;0.001</w:t>
      </w:r>
    </w:p>
    <w:p>
      <w:pPr>
        <w:pStyle w:val="BodyText"/>
      </w:pPr>
      <w:r>
        <w:t xml:space="preserve">466.00</w:t>
      </w:r>
    </w:p>
    <w:p>
      <w:pPr>
        <w:pStyle w:val="BodyText"/>
      </w:pPr>
      <w:r>
        <w:t xml:space="preserve">0.20</w:t>
      </w:r>
    </w:p>
    <w:p>
      <w:pPr>
        <w:pStyle w:val="BodyText"/>
      </w:pPr>
      <w:r>
        <w:t xml:space="preserve">0.13 – 0.27</w:t>
      </w:r>
    </w:p>
    <w:p>
      <w:pPr>
        <w:pStyle w:val="BodyText"/>
      </w:pPr>
      <w:r>
        <w:t xml:space="preserve">&lt;0.001</w:t>
      </w:r>
    </w:p>
    <w:p>
      <w:pPr>
        <w:pStyle w:val="BodyText"/>
      </w:pPr>
      <w:r>
        <w:t xml:space="preserve">452.00</w:t>
      </w:r>
    </w:p>
    <w:p>
      <w:pPr>
        <w:pStyle w:val="BodyText"/>
      </w:pPr>
      <w:r>
        <w:t xml:space="preserve">0.13</w:t>
      </w:r>
    </w:p>
    <w:p>
      <w:pPr>
        <w:pStyle w:val="BodyText"/>
      </w:pPr>
      <w:r>
        <w:t xml:space="preserve">0.07 – 0.20</w:t>
      </w:r>
    </w:p>
    <w:p>
      <w:pPr>
        <w:pStyle w:val="BodyText"/>
      </w:pPr>
      <w:r>
        <w:t xml:space="preserve">&lt;0.001</w:t>
      </w:r>
    </w:p>
    <w:p>
      <w:pPr>
        <w:pStyle w:val="BodyText"/>
      </w:pPr>
      <w:r>
        <w:t xml:space="preserve">452.00</w:t>
      </w:r>
    </w:p>
    <w:p>
      <w:pPr>
        <w:pStyle w:val="BodyText"/>
      </w:pPr>
      <w:r>
        <w:t xml:space="preserve">contrast 1vs2</w:t>
      </w:r>
    </w:p>
    <w:p>
      <w:pPr>
        <w:pStyle w:val="BodyText"/>
      </w:pPr>
      <w:r>
        <w:t xml:space="preserve">-0.04</w:t>
      </w:r>
    </w:p>
    <w:p>
      <w:pPr>
        <w:pStyle w:val="BodyText"/>
      </w:pPr>
      <w:r>
        <w:t xml:space="preserve">-0.27 – 0.19</w:t>
      </w:r>
    </w:p>
    <w:p>
      <w:pPr>
        <w:pStyle w:val="BodyText"/>
      </w:pPr>
      <w:r>
        <w:t xml:space="preserve">0.735</w:t>
      </w:r>
    </w:p>
    <w:p>
      <w:pPr>
        <w:pStyle w:val="BodyText"/>
      </w:pPr>
      <w:r>
        <w:t xml:space="preserve">466.00</w:t>
      </w:r>
    </w:p>
    <w:p>
      <w:pPr>
        <w:pStyle w:val="BodyText"/>
      </w:pPr>
      <w:r>
        <w:t xml:space="preserve">-0.01</w:t>
      </w:r>
    </w:p>
    <w:p>
      <w:pPr>
        <w:pStyle w:val="BodyText"/>
      </w:pPr>
      <w:r>
        <w:t xml:space="preserve">-0.24 – 0.22</w:t>
      </w:r>
    </w:p>
    <w:p>
      <w:pPr>
        <w:pStyle w:val="BodyText"/>
      </w:pPr>
      <w:r>
        <w:t xml:space="preserve">0.920</w:t>
      </w:r>
    </w:p>
    <w:p>
      <w:pPr>
        <w:pStyle w:val="BodyText"/>
      </w:pPr>
      <w:r>
        <w:t xml:space="preserve">452.00</w:t>
      </w:r>
    </w:p>
    <w:p>
      <w:pPr>
        <w:pStyle w:val="BodyText"/>
      </w:pPr>
      <w:r>
        <w:t xml:space="preserve">-0.08</w:t>
      </w:r>
    </w:p>
    <w:p>
      <w:pPr>
        <w:pStyle w:val="BodyText"/>
      </w:pPr>
      <w:r>
        <w:t xml:space="preserve">-0.27 – 0.12</w:t>
      </w:r>
    </w:p>
    <w:p>
      <w:pPr>
        <w:pStyle w:val="BodyText"/>
      </w:pPr>
      <w:r>
        <w:t xml:space="preserve">0.443</w:t>
      </w:r>
    </w:p>
    <w:p>
      <w:pPr>
        <w:pStyle w:val="BodyText"/>
      </w:pPr>
      <w:r>
        <w:t xml:space="preserve">452.00</w:t>
      </w:r>
    </w:p>
    <w:p>
      <w:pPr>
        <w:pStyle w:val="BodyText"/>
      </w:pPr>
      <w:r>
        <w:t xml:space="preserve">contrast 1vs3</w:t>
      </w:r>
    </w:p>
    <w:p>
      <w:pPr>
        <w:pStyle w:val="BodyText"/>
      </w:pPr>
      <w:r>
        <w:t xml:space="preserve">0.20</w:t>
      </w:r>
    </w:p>
    <w:p>
      <w:pPr>
        <w:pStyle w:val="BodyText"/>
      </w:pPr>
      <w:r>
        <w:t xml:space="preserve">-0.03 – 0.42</w:t>
      </w:r>
    </w:p>
    <w:p>
      <w:pPr>
        <w:pStyle w:val="BodyText"/>
      </w:pPr>
      <w:r>
        <w:t xml:space="preserve">0.089</w:t>
      </w:r>
    </w:p>
    <w:p>
      <w:pPr>
        <w:pStyle w:val="BodyText"/>
      </w:pPr>
      <w:r>
        <w:t xml:space="preserve">466.00</w:t>
      </w:r>
    </w:p>
    <w:p>
      <w:pPr>
        <w:pStyle w:val="BodyText"/>
      </w:pPr>
      <w:r>
        <w:t xml:space="preserve">0.11</w:t>
      </w:r>
    </w:p>
    <w:p>
      <w:pPr>
        <w:pStyle w:val="BodyText"/>
      </w:pPr>
      <w:r>
        <w:t xml:space="preserve">-0.12 – 0.35</w:t>
      </w:r>
    </w:p>
    <w:p>
      <w:pPr>
        <w:pStyle w:val="BodyText"/>
      </w:pPr>
      <w:r>
        <w:t xml:space="preserve">0.347</w:t>
      </w:r>
    </w:p>
    <w:p>
      <w:pPr>
        <w:pStyle w:val="BodyText"/>
      </w:pPr>
      <w:r>
        <w:t xml:space="preserve">452.00</w:t>
      </w:r>
    </w:p>
    <w:p>
      <w:pPr>
        <w:pStyle w:val="BodyText"/>
      </w:pPr>
      <w:r>
        <w:t xml:space="preserve">0.16</w:t>
      </w:r>
    </w:p>
    <w:p>
      <w:pPr>
        <w:pStyle w:val="BodyText"/>
      </w:pPr>
      <w:r>
        <w:t xml:space="preserve">-0.03 – 0.36</w:t>
      </w:r>
    </w:p>
    <w:p>
      <w:pPr>
        <w:pStyle w:val="BodyText"/>
      </w:pPr>
      <w:r>
        <w:t xml:space="preserve">0.106</w:t>
      </w:r>
    </w:p>
    <w:p>
      <w:pPr>
        <w:pStyle w:val="BodyText"/>
      </w:pPr>
      <w:r>
        <w:t xml:space="preserve">452.00</w:t>
      </w:r>
    </w:p>
    <w:p>
      <w:pPr>
        <w:pStyle w:val="BodyText"/>
      </w:pPr>
      <w:r>
        <w:t xml:space="preserve">contrast 4vs23</w:t>
      </w:r>
    </w:p>
    <w:p>
      <w:pPr>
        <w:pStyle w:val="BodyText"/>
      </w:pPr>
      <w:r>
        <w:t xml:space="preserve">0.17</w:t>
      </w:r>
    </w:p>
    <w:p>
      <w:pPr>
        <w:pStyle w:val="BodyText"/>
      </w:pPr>
      <w:r>
        <w:t xml:space="preserve">-0.06 – 0.41</w:t>
      </w:r>
    </w:p>
    <w:p>
      <w:pPr>
        <w:pStyle w:val="BodyText"/>
      </w:pPr>
      <w:r>
        <w:t xml:space="preserve">0.141</w:t>
      </w:r>
    </w:p>
    <w:p>
      <w:pPr>
        <w:pStyle w:val="BodyText"/>
      </w:pPr>
      <w:r>
        <w:t xml:space="preserve">466.00</w:t>
      </w:r>
    </w:p>
    <w:p>
      <w:pPr>
        <w:pStyle w:val="BodyText"/>
      </w:pPr>
      <w:r>
        <w:t xml:space="preserve">0.16</w:t>
      </w:r>
    </w:p>
    <w:p>
      <w:pPr>
        <w:pStyle w:val="BodyText"/>
      </w:pPr>
      <w:r>
        <w:t xml:space="preserve">-0.07 – 0.39</w:t>
      </w:r>
    </w:p>
    <w:p>
      <w:pPr>
        <w:pStyle w:val="BodyText"/>
      </w:pPr>
      <w:r>
        <w:t xml:space="preserve">0.177</w:t>
      </w:r>
    </w:p>
    <w:p>
      <w:pPr>
        <w:pStyle w:val="BodyText"/>
      </w:pPr>
      <w:r>
        <w:t xml:space="preserve">452.00</w:t>
      </w:r>
    </w:p>
    <w:p>
      <w:pPr>
        <w:pStyle w:val="BodyText"/>
      </w:pPr>
      <w:r>
        <w:t xml:space="preserve">0.14</w:t>
      </w:r>
    </w:p>
    <w:p>
      <w:pPr>
        <w:pStyle w:val="BodyText"/>
      </w:pPr>
      <w:r>
        <w:t xml:space="preserve">-0.05 – 0.33</w:t>
      </w:r>
    </w:p>
    <w:p>
      <w:pPr>
        <w:pStyle w:val="BodyText"/>
      </w:pPr>
      <w:r>
        <w:t xml:space="preserve">0.146</w:t>
      </w:r>
    </w:p>
    <w:p>
      <w:pPr>
        <w:pStyle w:val="BodyText"/>
      </w:pPr>
      <w:r>
        <w:t xml:space="preserve">452.00</w:t>
      </w:r>
    </w:p>
    <w:p>
      <w:pPr>
        <w:pStyle w:val="BodyText"/>
      </w:pPr>
      <w:r>
        <w:t xml:space="preserve">days * contrast 1vs2</w:t>
      </w:r>
    </w:p>
    <w:p>
      <w:pPr>
        <w:pStyle w:val="BodyText"/>
      </w:pPr>
      <w:r>
        <w:t xml:space="preserve">0.06</w:t>
      </w:r>
    </w:p>
    <w:p>
      <w:pPr>
        <w:pStyle w:val="BodyText"/>
      </w:pPr>
      <w:r>
        <w:t xml:space="preserve">-0.05 – 0.16</w:t>
      </w:r>
    </w:p>
    <w:p>
      <w:pPr>
        <w:pStyle w:val="BodyText"/>
      </w:pPr>
      <w:r>
        <w:t xml:space="preserve">0.287</w:t>
      </w:r>
    </w:p>
    <w:p>
      <w:pPr>
        <w:pStyle w:val="BodyText"/>
      </w:pPr>
      <w:r>
        <w:t xml:space="preserve">466.00</w:t>
      </w:r>
    </w:p>
    <w:p>
      <w:pPr>
        <w:pStyle w:val="BodyText"/>
      </w:pPr>
      <w:r>
        <w:t xml:space="preserve">0.07</w:t>
      </w:r>
    </w:p>
    <w:p>
      <w:pPr>
        <w:pStyle w:val="BodyText"/>
      </w:pPr>
      <w:r>
        <w:t xml:space="preserve">-0.04 – 0.18</w:t>
      </w:r>
    </w:p>
    <w:p>
      <w:pPr>
        <w:pStyle w:val="BodyText"/>
      </w:pPr>
      <w:r>
        <w:t xml:space="preserve">0.197</w:t>
      </w:r>
    </w:p>
    <w:p>
      <w:pPr>
        <w:pStyle w:val="BodyText"/>
      </w:pPr>
      <w:r>
        <w:t xml:space="preserve">452.00</w:t>
      </w:r>
    </w:p>
    <w:p>
      <w:pPr>
        <w:pStyle w:val="BodyText"/>
      </w:pPr>
      <w:r>
        <w:t xml:space="preserve">0.01</w:t>
      </w:r>
    </w:p>
    <w:p>
      <w:pPr>
        <w:pStyle w:val="BodyText"/>
      </w:pPr>
      <w:r>
        <w:t xml:space="preserve">-0.09 – 0.11</w:t>
      </w:r>
    </w:p>
    <w:p>
      <w:pPr>
        <w:pStyle w:val="BodyText"/>
      </w:pPr>
      <w:r>
        <w:t xml:space="preserve">0.887</w:t>
      </w:r>
    </w:p>
    <w:p>
      <w:pPr>
        <w:pStyle w:val="BodyText"/>
      </w:pPr>
      <w:r>
        <w:t xml:space="preserve">452.00</w:t>
      </w:r>
    </w:p>
    <w:p>
      <w:pPr>
        <w:pStyle w:val="BodyText"/>
      </w:pPr>
      <w:r>
        <w:t xml:space="preserve">days * contrast 1vs3</w:t>
      </w:r>
    </w:p>
    <w:p>
      <w:pPr>
        <w:pStyle w:val="BodyText"/>
      </w:pPr>
      <w:r>
        <w:t xml:space="preserve">-0.01</w:t>
      </w:r>
    </w:p>
    <w:p>
      <w:pPr>
        <w:pStyle w:val="BodyText"/>
      </w:pPr>
      <w:r>
        <w:t xml:space="preserve">-0.11 – 0.09</w:t>
      </w:r>
    </w:p>
    <w:p>
      <w:pPr>
        <w:pStyle w:val="BodyText"/>
      </w:pPr>
      <w:r>
        <w:t xml:space="preserve">0.845</w:t>
      </w:r>
    </w:p>
    <w:p>
      <w:pPr>
        <w:pStyle w:val="BodyText"/>
      </w:pPr>
      <w:r>
        <w:t xml:space="preserve">466.00</w:t>
      </w:r>
    </w:p>
    <w:p>
      <w:pPr>
        <w:pStyle w:val="BodyText"/>
      </w:pPr>
      <w:r>
        <w:t xml:space="preserve">-0.03</w:t>
      </w:r>
    </w:p>
    <w:p>
      <w:pPr>
        <w:pStyle w:val="BodyText"/>
      </w:pPr>
      <w:r>
        <w:t xml:space="preserve">-0.13 – 0.08</w:t>
      </w:r>
    </w:p>
    <w:p>
      <w:pPr>
        <w:pStyle w:val="BodyText"/>
      </w:pPr>
      <w:r>
        <w:t xml:space="preserve">0.613</w:t>
      </w:r>
    </w:p>
    <w:p>
      <w:pPr>
        <w:pStyle w:val="BodyText"/>
      </w:pPr>
      <w:r>
        <w:t xml:space="preserve">452.00</w:t>
      </w:r>
    </w:p>
    <w:p>
      <w:pPr>
        <w:pStyle w:val="BodyText"/>
      </w:pPr>
      <w:r>
        <w:t xml:space="preserve">-0.03</w:t>
      </w:r>
    </w:p>
    <w:p>
      <w:pPr>
        <w:pStyle w:val="BodyText"/>
      </w:pPr>
      <w:r>
        <w:t xml:space="preserve">-0.13 – 0.07</w:t>
      </w:r>
    </w:p>
    <w:p>
      <w:pPr>
        <w:pStyle w:val="BodyText"/>
      </w:pPr>
      <w:r>
        <w:t xml:space="preserve">0.529</w:t>
      </w:r>
    </w:p>
    <w:p>
      <w:pPr>
        <w:pStyle w:val="BodyText"/>
      </w:pPr>
      <w:r>
        <w:t xml:space="preserve">452.00</w:t>
      </w:r>
    </w:p>
    <w:p>
      <w:pPr>
        <w:pStyle w:val="BodyText"/>
      </w:pPr>
      <w:r>
        <w:t xml:space="preserve">days * contrast 4vs23</w:t>
      </w:r>
    </w:p>
    <w:p>
      <w:pPr>
        <w:pStyle w:val="BodyText"/>
      </w:pPr>
      <w:r>
        <w:t xml:space="preserve">-0.01</w:t>
      </w:r>
    </w:p>
    <w:p>
      <w:pPr>
        <w:pStyle w:val="BodyText"/>
      </w:pPr>
      <w:r>
        <w:t xml:space="preserve">-0.13 – 0.10</w:t>
      </w:r>
    </w:p>
    <w:p>
      <w:pPr>
        <w:pStyle w:val="BodyText"/>
      </w:pPr>
      <w:r>
        <w:t xml:space="preserve">0.841</w:t>
      </w:r>
    </w:p>
    <w:p>
      <w:pPr>
        <w:pStyle w:val="BodyText"/>
      </w:pPr>
      <w:r>
        <w:t xml:space="preserve">466.00</w:t>
      </w:r>
    </w:p>
    <w:p>
      <w:pPr>
        <w:pStyle w:val="BodyText"/>
      </w:pPr>
      <w:r>
        <w:t xml:space="preserve">-0.01</w:t>
      </w:r>
    </w:p>
    <w:p>
      <w:pPr>
        <w:pStyle w:val="BodyText"/>
      </w:pPr>
      <w:r>
        <w:t xml:space="preserve">-0.12 – 0.11</w:t>
      </w:r>
    </w:p>
    <w:p>
      <w:pPr>
        <w:pStyle w:val="BodyText"/>
      </w:pPr>
      <w:r>
        <w:t xml:space="preserve">0.903</w:t>
      </w:r>
    </w:p>
    <w:p>
      <w:pPr>
        <w:pStyle w:val="BodyText"/>
      </w:pPr>
      <w:r>
        <w:t xml:space="preserve">452.00</w:t>
      </w:r>
    </w:p>
    <w:p>
      <w:pPr>
        <w:pStyle w:val="BodyText"/>
      </w:pPr>
      <w:r>
        <w:t xml:space="preserve">-0.08</w:t>
      </w:r>
    </w:p>
    <w:p>
      <w:pPr>
        <w:pStyle w:val="BodyText"/>
      </w:pPr>
      <w:r>
        <w:t xml:space="preserve">-0.19 – 0.02</w:t>
      </w:r>
    </w:p>
    <w:p>
      <w:pPr>
        <w:pStyle w:val="BodyText"/>
      </w:pPr>
      <w:r>
        <w:t xml:space="preserve">0.129</w:t>
      </w:r>
    </w:p>
    <w:p>
      <w:pPr>
        <w:pStyle w:val="BodyText"/>
      </w:pPr>
      <w:r>
        <w:t xml:space="preserve">452.00</w:t>
      </w:r>
    </w:p>
    <w:p>
      <w:pPr>
        <w:pStyle w:val="BodyText"/>
      </w:pPr>
      <w:r>
        <w:t xml:space="preserve">IQ scale</w:t>
      </w:r>
    </w:p>
    <w:p>
      <w:pPr>
        <w:pStyle w:val="BodyText"/>
      </w:pPr>
      <w:r>
        <w:t xml:space="preserve">0.25</w:t>
      </w:r>
    </w:p>
    <w:p>
      <w:pPr>
        <w:pStyle w:val="BodyText"/>
      </w:pPr>
      <w:r>
        <w:t xml:space="preserve">0.08 – 0.42</w:t>
      </w:r>
    </w:p>
    <w:p>
      <w:pPr>
        <w:pStyle w:val="BodyText"/>
      </w:pPr>
      <w:r>
        <w:t xml:space="preserve">0.004</w:t>
      </w:r>
    </w:p>
    <w:p>
      <w:pPr>
        <w:pStyle w:val="BodyText"/>
      </w:pPr>
      <w:r>
        <w:t xml:space="preserve">452.00</w:t>
      </w:r>
    </w:p>
    <w:p>
      <w:pPr>
        <w:pStyle w:val="BodyText"/>
      </w:pPr>
      <w:r>
        <w:t xml:space="preserve">0.15</w:t>
      </w:r>
    </w:p>
    <w:p>
      <w:pPr>
        <w:pStyle w:val="BodyText"/>
      </w:pPr>
      <w:r>
        <w:t xml:space="preserve">0.01 – 0.30</w:t>
      </w:r>
    </w:p>
    <w:p>
      <w:pPr>
        <w:pStyle w:val="BodyText"/>
      </w:pPr>
      <w:r>
        <w:t xml:space="preserve">0.035</w:t>
      </w:r>
    </w:p>
    <w:p>
      <w:pPr>
        <w:pStyle w:val="BodyText"/>
      </w:pPr>
      <w:r>
        <w:t xml:space="preserve">452.00</w:t>
      </w:r>
    </w:p>
    <w:p>
      <w:pPr>
        <w:pStyle w:val="BodyText"/>
      </w:pPr>
      <w:r>
        <w:t xml:space="preserve">days * IQ scale</w:t>
      </w:r>
    </w:p>
    <w:p>
      <w:pPr>
        <w:pStyle w:val="BodyText"/>
      </w:pPr>
      <w:r>
        <w:t xml:space="preserve">0.06</w:t>
      </w:r>
    </w:p>
    <w:p>
      <w:pPr>
        <w:pStyle w:val="BodyText"/>
      </w:pPr>
      <w:r>
        <w:t xml:space="preserve">-0.02 – 0.14</w:t>
      </w:r>
    </w:p>
    <w:p>
      <w:pPr>
        <w:pStyle w:val="BodyText"/>
      </w:pPr>
      <w:r>
        <w:t xml:space="preserve">0.140</w:t>
      </w:r>
    </w:p>
    <w:p>
      <w:pPr>
        <w:pStyle w:val="BodyText"/>
      </w:pPr>
      <w:r>
        <w:t xml:space="preserve">452.00</w:t>
      </w:r>
    </w:p>
    <w:p>
      <w:pPr>
        <w:pStyle w:val="BodyText"/>
      </w:pPr>
      <w:r>
        <w:t xml:space="preserve">0.00</w:t>
      </w:r>
    </w:p>
    <w:p>
      <w:pPr>
        <w:pStyle w:val="BodyText"/>
      </w:pPr>
      <w:r>
        <w:t xml:space="preserve">-0.08 – 0.08</w:t>
      </w:r>
    </w:p>
    <w:p>
      <w:pPr>
        <w:pStyle w:val="BodyText"/>
      </w:pPr>
      <w:r>
        <w:t xml:space="preserve">0.962</w:t>
      </w:r>
    </w:p>
    <w:p>
      <w:pPr>
        <w:pStyle w:val="BodyText"/>
      </w:pPr>
      <w:r>
        <w:t xml:space="preserve">452.00</w:t>
      </w:r>
    </w:p>
    <w:p>
      <w:pPr>
        <w:pStyle w:val="BodyText"/>
      </w:pPr>
      <w:r>
        <w:t xml:space="preserve">PA</w:t>
      </w:r>
    </w:p>
    <w:p>
      <w:pPr>
        <w:pStyle w:val="BodyText"/>
      </w:pPr>
      <w:r>
        <w:t xml:space="preserve">0.29</w:t>
      </w:r>
    </w:p>
    <w:p>
      <w:pPr>
        <w:pStyle w:val="BodyText"/>
      </w:pPr>
      <w:r>
        <w:t xml:space="preserve">0.21 – 0.38</w:t>
      </w:r>
    </w:p>
    <w:p>
      <w:pPr>
        <w:pStyle w:val="BodyText"/>
      </w:pPr>
      <w:r>
        <w:t xml:space="preserve">&lt;0.001</w:t>
      </w:r>
    </w:p>
    <w:p>
      <w:pPr>
        <w:pStyle w:val="BodyText"/>
      </w:pPr>
      <w:r>
        <w:t xml:space="preserve">452.00</w:t>
      </w:r>
    </w:p>
    <w:p>
      <w:pPr>
        <w:pStyle w:val="BodyText"/>
      </w:pPr>
      <w:r>
        <w:t xml:space="preserve">days * PA</w:t>
      </w:r>
    </w:p>
    <w:p>
      <w:pPr>
        <w:pStyle w:val="BodyText"/>
      </w:pPr>
      <w:r>
        <w:t xml:space="preserve">0.10</w:t>
      </w:r>
    </w:p>
    <w:p>
      <w:pPr>
        <w:pStyle w:val="BodyText"/>
      </w:pPr>
      <w:r>
        <w:t xml:space="preserve">0.04 – 0.16</w:t>
      </w:r>
    </w:p>
    <w:p>
      <w:pPr>
        <w:pStyle w:val="BodyText"/>
      </w:pPr>
      <w:r>
        <w:t xml:space="preserve">0.002</w:t>
      </w:r>
    </w:p>
    <w:p>
      <w:pPr>
        <w:pStyle w:val="BodyText"/>
      </w:pPr>
      <w:r>
        <w:t xml:space="preserve">452.00</w:t>
      </w:r>
    </w:p>
    <w:p>
      <w:pPr>
        <w:pStyle w:val="BodyText"/>
      </w:pPr>
      <w:r>
        <w:t xml:space="preserve">Random Effects</w:t>
      </w:r>
    </w:p>
    <w:p>
      <w:pPr>
        <w:pStyle w:val="BodyText"/>
      </w:pPr>
      <w:r>
        <w:t xml:space="preserve">σ</w:t>
      </w:r>
      <w:r>
        <w:t xml:space="preserve">2</w:t>
      </w:r>
    </w:p>
    <w:p>
      <w:pPr>
        <w:pStyle w:val="BodyText"/>
      </w:pPr>
      <w:r>
        <w:t xml:space="preserve">0.15</w:t>
      </w:r>
    </w:p>
    <w:p>
      <w:pPr>
        <w:pStyle w:val="BodyText"/>
      </w:pPr>
      <w:r>
        <w:t xml:space="preserve">0.15</w:t>
      </w:r>
    </w:p>
    <w:p>
      <w:pPr>
        <w:pStyle w:val="BodyText"/>
      </w:pPr>
      <w:r>
        <w:t xml:space="preserve">0.16</w:t>
      </w:r>
    </w:p>
    <w:p>
      <w:pPr>
        <w:pStyle w:val="BodyText"/>
      </w:pPr>
      <w:r>
        <w:t xml:space="preserve">τ</w:t>
      </w:r>
      <w:r>
        <w:t xml:space="preserve">00</w:t>
      </w:r>
    </w:p>
    <w:p>
      <w:pPr>
        <w:pStyle w:val="BodyText"/>
      </w:pPr>
      <w:r>
        <w:t xml:space="preserve">0.53</w:t>
      </w:r>
      <w:r>
        <w:t xml:space="preserve"> </w:t>
      </w:r>
      <w:r>
        <w:t xml:space="preserve">id</w:t>
      </w:r>
    </w:p>
    <w:p>
      <w:pPr>
        <w:pStyle w:val="BodyText"/>
      </w:pPr>
      <w:r>
        <w:t xml:space="preserve">0.49</w:t>
      </w:r>
      <w:r>
        <w:t xml:space="preserve"> </w:t>
      </w:r>
      <w:r>
        <w:t xml:space="preserve">id</w:t>
      </w:r>
    </w:p>
    <w:p>
      <w:pPr>
        <w:pStyle w:val="BodyText"/>
      </w:pPr>
      <w:r>
        <w:t xml:space="preserve">0.30</w:t>
      </w:r>
      <w:r>
        <w:t xml:space="preserve"> </w:t>
      </w:r>
      <w:r>
        <w:t xml:space="preserve">id</w:t>
      </w:r>
    </w:p>
    <w:p>
      <w:pPr>
        <w:pStyle w:val="BodyText"/>
      </w:pPr>
      <w:r>
        <w:t xml:space="preserve">τ</w:t>
      </w:r>
      <w:r>
        <w:t xml:space="preserve">11</w:t>
      </w:r>
    </w:p>
    <w:p>
      <w:pPr>
        <w:pStyle w:val="BodyText"/>
      </w:pPr>
      <w:r>
        <w:t xml:space="preserve">0.02</w:t>
      </w:r>
      <w:r>
        <w:t xml:space="preserve"> </w:t>
      </w:r>
      <w:r>
        <w:t xml:space="preserve">id.scale(days, center = FALSE)</w:t>
      </w:r>
    </w:p>
    <w:p>
      <w:pPr>
        <w:pStyle w:val="BodyText"/>
      </w:pPr>
      <w:r>
        <w:t xml:space="preserve">0.02</w:t>
      </w:r>
      <w:r>
        <w:t xml:space="preserve"> </w:t>
      </w:r>
      <w:r>
        <w:t xml:space="preserve">id.scale(days, center = FALSE)</w:t>
      </w:r>
    </w:p>
    <w:p>
      <w:pPr>
        <w:pStyle w:val="BodyText"/>
      </w:pPr>
      <w:r>
        <w:t xml:space="preserve"> </w:t>
      </w:r>
    </w:p>
    <w:p>
      <w:pPr>
        <w:pStyle w:val="BodyText"/>
      </w:pPr>
      <w:r>
        <w:t xml:space="preserve">ρ</w:t>
      </w:r>
      <w:r>
        <w:t xml:space="preserve">01</w:t>
      </w:r>
    </w:p>
    <w:p>
      <w:pPr>
        <w:pStyle w:val="BodyText"/>
      </w:pPr>
      <w:r>
        <w:t xml:space="preserve">0.52</w:t>
      </w:r>
      <w:r>
        <w:t xml:space="preserve"> </w:t>
      </w:r>
      <w:r>
        <w:t xml:space="preserve">id</w:t>
      </w:r>
    </w:p>
    <w:p>
      <w:pPr>
        <w:pStyle w:val="BodyText"/>
      </w:pPr>
      <w:r>
        <w:t xml:space="preserve">0.51</w:t>
      </w:r>
      <w:r>
        <w:t xml:space="preserve"> </w:t>
      </w:r>
      <w:r>
        <w:t xml:space="preserve">id</w:t>
      </w:r>
    </w:p>
    <w:p>
      <w:pPr>
        <w:pStyle w:val="BodyText"/>
      </w:pPr>
      <w:r>
        <w:t xml:space="preserve"> </w:t>
      </w:r>
    </w:p>
    <w:p>
      <w:pPr>
        <w:pStyle w:val="BodyText"/>
      </w:pPr>
      <w:r>
        <w:t xml:space="preserve">ICC</w:t>
      </w:r>
    </w:p>
    <w:p>
      <w:pPr>
        <w:pStyle w:val="BodyText"/>
      </w:pPr>
      <w:r>
        <w:t xml:space="preserve">0.81</w:t>
      </w:r>
    </w:p>
    <w:p>
      <w:pPr>
        <w:pStyle w:val="BodyText"/>
      </w:pPr>
      <w:r>
        <w:t xml:space="preserve">0.80</w:t>
      </w:r>
    </w:p>
    <w:p>
      <w:pPr>
        <w:pStyle w:val="BodyText"/>
      </w:pPr>
      <w:r>
        <w:t xml:space="preserve">0.66</w:t>
      </w:r>
    </w:p>
    <w:p>
      <w:pPr>
        <w:pStyle w:val="BodyText"/>
      </w:pPr>
      <w:r>
        <w:t xml:space="preserve">N</w:t>
      </w:r>
    </w:p>
    <w:p>
      <w:pPr>
        <w:pStyle w:val="BodyText"/>
      </w:pPr>
      <w:r>
        <w:t xml:space="preserve">131</w:t>
      </w:r>
      <w:r>
        <w:t xml:space="preserve"> </w:t>
      </w:r>
      <w:r>
        <w:t xml:space="preserve">id</w:t>
      </w:r>
    </w:p>
    <w:p>
      <w:pPr>
        <w:pStyle w:val="BodyText"/>
      </w:pPr>
      <w:r>
        <w:t xml:space="preserve">124</w:t>
      </w:r>
      <w:r>
        <w:t xml:space="preserve"> </w:t>
      </w:r>
      <w:r>
        <w:t xml:space="preserve">id</w:t>
      </w:r>
    </w:p>
    <w:p>
      <w:pPr>
        <w:pStyle w:val="BodyText"/>
      </w:pPr>
      <w:r>
        <w:t xml:space="preserve">124</w:t>
      </w:r>
      <w:r>
        <w:t xml:space="preserve"> </w:t>
      </w:r>
      <w:r>
        <w:t xml:space="preserve">id</w:t>
      </w:r>
    </w:p>
    <w:p>
      <w:pPr>
        <w:pStyle w:val="BodyText"/>
      </w:pPr>
      <w:r>
        <w:t xml:space="preserve">Observations</w:t>
      </w:r>
    </w:p>
    <w:p>
      <w:pPr>
        <w:pStyle w:val="BodyText"/>
      </w:pPr>
      <w:r>
        <w:t xml:space="preserve">478</w:t>
      </w:r>
    </w:p>
    <w:p>
      <w:pPr>
        <w:pStyle w:val="BodyText"/>
      </w:pPr>
      <w:r>
        <w:t xml:space="preserve">466</w:t>
      </w:r>
    </w:p>
    <w:p>
      <w:pPr>
        <w:pStyle w:val="BodyText"/>
      </w:pPr>
      <w:r>
        <w:t xml:space="preserve">466</w:t>
      </w:r>
    </w:p>
    <w:p>
      <w:pPr>
        <w:pStyle w:val="BodyText"/>
      </w:pPr>
      <w:r>
        <w:t xml:space="preserve">Marginal R</w:t>
      </w:r>
      <w:r>
        <w:t xml:space="preserve">2</w:t>
      </w:r>
      <w:r>
        <w:t xml:space="preserve"> </w:t>
      </w:r>
      <w:r>
        <w:t xml:space="preserve">/ Conditional R</w:t>
      </w:r>
      <w:r>
        <w:t xml:space="preserve">2</w:t>
      </w:r>
    </w:p>
    <w:p>
      <w:pPr>
        <w:pStyle w:val="BodyText"/>
      </w:pPr>
      <w:r>
        <w:t xml:space="preserve">0.045 / 0.821</w:t>
      </w:r>
    </w:p>
    <w:p>
      <w:pPr>
        <w:pStyle w:val="BodyText"/>
      </w:pPr>
      <w:r>
        <w:t xml:space="preserve">0.108 / 0.820</w:t>
      </w:r>
    </w:p>
    <w:p>
      <w:pPr>
        <w:pStyle w:val="BodyText"/>
      </w:pPr>
      <w:r>
        <w:t xml:space="preserve">0.317 / 0.765</w:t>
      </w:r>
    </w:p>
    <w:bookmarkEnd w:id="58"/>
    <w:bookmarkEnd w:id="59"/>
    <w:bookmarkEnd w:id="60"/>
    <w:bookmarkStart w:id="70" w:name="sentence-reading"/>
    <w:p>
      <w:pPr>
        <w:pStyle w:val="Heading1"/>
      </w:pPr>
      <w:r>
        <w:t xml:space="preserve">Sentence reading</w:t>
      </w:r>
    </w:p>
    <w:bookmarkStart w:id="61" w:name="Xb8b9bef21cf365d5c7b68086d610f7bfbe9d0ea"/>
    <w:p>
      <w:pPr>
        <w:pStyle w:val="Heading3"/>
      </w:pPr>
      <w:r>
        <w:t xml:space="preserve">Hypothesis 1a: Training phonemic reading strategies improves sentence reading.</w:t>
      </w:r>
    </w:p>
    <w:p>
      <w:pPr>
        <w:pStyle w:val="FirstParagraph"/>
      </w:pPr>
      <w:r>
        <w:t xml:space="preserve">There was not a significant interaction between time and the intervention on phonemic training on sentence reading (</w:t>
      </w:r>
      <m:oMath>
        <m:acc>
          <m:accPr>
            <m:chr m:val="̂"/>
          </m:accPr>
          <m:e>
            <m:r>
              <m:t>β</m:t>
            </m:r>
          </m:e>
        </m:acc>
        <m:r>
          <m:rPr>
            <m:sty m:val="p"/>
          </m:rPr>
          <m:t>=</m:t>
        </m:r>
        <m:r>
          <m:t>0.15</m:t>
        </m:r>
      </m:oMath>
      <w:r>
        <w:t xml:space="preserve">, 95% CI</w:t>
      </w:r>
      <w:r>
        <w:t xml:space="preserve"> </w:t>
      </w:r>
      <m:oMath>
        <m:d>
          <m:dPr>
            <m:begChr m:val="["/>
            <m:endChr m:val="]"/>
            <m:sepChr m:val=""/>
            <m:grow/>
          </m:dPr>
          <m:e>
            <m:r>
              <m:rPr>
                <m:sty m:val="p"/>
              </m:rPr>
              <m:t>−</m:t>
            </m:r>
            <m:r>
              <m:t>0.28</m:t>
            </m:r>
            <m:r>
              <m:rPr>
                <m:sty m:val="p"/>
              </m:rPr>
              <m:t>,</m:t>
            </m:r>
            <m:r>
              <m:t>0.59</m:t>
            </m:r>
          </m:e>
        </m:d>
      </m:oMath>
      <w:r>
        <w:t xml:space="preserve">,</w:t>
      </w:r>
      <w:r>
        <w:t xml:space="preserve"> </w:t>
      </w:r>
      <m:oMath>
        <m:r>
          <m:t>z</m:t>
        </m:r>
        <m:r>
          <m:rPr>
            <m:sty m:val="p"/>
          </m:rPr>
          <m:t>=</m:t>
        </m:r>
        <m:r>
          <m:t>0.70</m:t>
        </m:r>
      </m:oMath>
      <w:r>
        <w:t xml:space="preserve">,</w:t>
      </w:r>
      <w:r>
        <w:t xml:space="preserve"> </w:t>
      </w:r>
      <m:oMath>
        <m:r>
          <m:t>p</m:t>
        </m:r>
        <m:r>
          <m:rPr>
            <m:sty m:val="p"/>
          </m:rPr>
          <m:t>=</m:t>
        </m:r>
        <m:r>
          <m:t>.482</m:t>
        </m:r>
      </m:oMath>
      <w:r>
        <w:t xml:space="preserve">).</w:t>
      </w:r>
    </w:p>
    <w:bookmarkEnd w:id="61"/>
    <w:bookmarkStart w:id="62" w:name="X19dae270c7945619cb96ddb74d68ed02a1c80b0"/>
    <w:p>
      <w:pPr>
        <w:pStyle w:val="Heading3"/>
      </w:pPr>
      <w:r>
        <w:t xml:space="preserve">Hypothesis 1b: Training comprehension-based reading strategies improves sentence awareness.</w:t>
      </w:r>
    </w:p>
    <w:p>
      <w:pPr>
        <w:pStyle w:val="FirstParagraph"/>
      </w:pPr>
      <w:r>
        <w:t xml:space="preserve">There was no significant interaction between time and intervention for the comprehension-based reading strategy on sentence reading (</w:t>
      </w:r>
      <m:oMath>
        <m:acc>
          <m:accPr>
            <m:chr m:val="̂"/>
          </m:accPr>
          <m:e>
            <m:r>
              <m:t>β</m:t>
            </m:r>
          </m:e>
        </m:acc>
        <m:r>
          <m:rPr>
            <m:sty m:val="p"/>
          </m:rPr>
          <m:t>=</m:t>
        </m:r>
        <m:r>
          <m:rPr>
            <m:sty m:val="p"/>
          </m:rPr>
          <m:t>−</m:t>
        </m:r>
        <m:r>
          <m:t>0.06</m:t>
        </m:r>
      </m:oMath>
      <w:r>
        <w:t xml:space="preserve">, 95% CI</w:t>
      </w:r>
      <w:r>
        <w:t xml:space="preserve"> </w:t>
      </w:r>
      <m:oMath>
        <m:d>
          <m:dPr>
            <m:begChr m:val="["/>
            <m:endChr m:val="]"/>
            <m:sepChr m:val=""/>
            <m:grow/>
          </m:dPr>
          <m:e>
            <m:r>
              <m:rPr>
                <m:sty m:val="p"/>
              </m:rPr>
              <m:t>−</m:t>
            </m:r>
            <m:r>
              <m:t>0.49</m:t>
            </m:r>
            <m:r>
              <m:rPr>
                <m:sty m:val="p"/>
              </m:rPr>
              <m:t>,</m:t>
            </m:r>
            <m:r>
              <m:t>0.36</m:t>
            </m:r>
          </m:e>
        </m:d>
      </m:oMath>
      <w:r>
        <w:t xml:space="preserve">,</w:t>
      </w:r>
      <w:r>
        <w:t xml:space="preserve"> </w:t>
      </w:r>
      <m:oMath>
        <m:r>
          <m:t>z</m:t>
        </m:r>
        <m:r>
          <m:rPr>
            <m:sty m:val="p"/>
          </m:rPr>
          <m:t>=</m:t>
        </m:r>
        <m:r>
          <m:rPr>
            <m:sty m:val="p"/>
          </m:rPr>
          <m:t>−</m:t>
        </m:r>
        <m:r>
          <m:t>0.29</m:t>
        </m:r>
      </m:oMath>
      <w:r>
        <w:t xml:space="preserve">,</w:t>
      </w:r>
      <w:r>
        <w:t xml:space="preserve"> </w:t>
      </w:r>
      <m:oMath>
        <m:r>
          <m:t>p</m:t>
        </m:r>
        <m:r>
          <m:rPr>
            <m:sty m:val="p"/>
          </m:rPr>
          <m:t>=</m:t>
        </m:r>
        <m:r>
          <m:t>.771</m:t>
        </m:r>
      </m:oMath>
      <w:r>
        <w:t xml:space="preserve">).</w:t>
      </w:r>
    </w:p>
    <w:bookmarkEnd w:id="62"/>
    <w:bookmarkStart w:id="66" w:name="Xfcf84cf4afcfe8addc98912fe64a869412e6386"/>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rPr>
            <m:sty m:val="p"/>
          </m:rPr>
          <m:t>−</m:t>
        </m:r>
        <m:r>
          <m:t>0.08</m:t>
        </m:r>
      </m:oMath>
      <w:r>
        <w:t xml:space="preserve">, 95% CI</w:t>
      </w:r>
      <w:r>
        <w:t xml:space="preserve"> </w:t>
      </w:r>
      <m:oMath>
        <m:d>
          <m:dPr>
            <m:begChr m:val="["/>
            <m:endChr m:val="]"/>
            <m:sepChr m:val=""/>
            <m:grow/>
          </m:dPr>
          <m:e>
            <m:r>
              <m:rPr>
                <m:sty m:val="p"/>
              </m:rPr>
              <m:t>−</m:t>
            </m:r>
            <m:r>
              <m:t>0.59</m:t>
            </m:r>
            <m:r>
              <m:rPr>
                <m:sty m:val="p"/>
              </m:rPr>
              <m:t>,</m:t>
            </m:r>
            <m:r>
              <m:t>0.43</m:t>
            </m:r>
          </m:e>
        </m:d>
      </m:oMath>
      <w:r>
        <w:t xml:space="preserve">,</w:t>
      </w:r>
      <w:r>
        <w:t xml:space="preserve"> </w:t>
      </w:r>
      <m:oMath>
        <m:r>
          <m:t>z</m:t>
        </m:r>
        <m:r>
          <m:rPr>
            <m:sty m:val="p"/>
          </m:rPr>
          <m:t>=</m:t>
        </m:r>
        <m:r>
          <m:rPr>
            <m:sty m:val="p"/>
          </m:rPr>
          <m:t>−</m:t>
        </m:r>
        <m:r>
          <m:t>0.31</m:t>
        </m:r>
      </m:oMath>
      <w:r>
        <w:t xml:space="preserve">,</w:t>
      </w:r>
      <w:r>
        <w:t xml:space="preserve"> </w:t>
      </w:r>
      <m:oMath>
        <m:r>
          <m:t>p</m:t>
        </m:r>
        <m:r>
          <m:rPr>
            <m:sty m:val="p"/>
          </m:rPr>
          <m:t>=</m:t>
        </m:r>
        <m:r>
          <m:t>.756</m:t>
        </m:r>
      </m:oMath>
      <w:r>
        <w:t xml:space="preserve">).</w:t>
      </w:r>
    </w:p>
    <w:p>
      <w:pPr>
        <w:pStyle w:val="BodyText"/>
      </w:pPr>
      <w:r>
        <w:drawing>
          <wp:inline>
            <wp:extent cx="4620126" cy="3696101"/>
            <wp:effectExtent b="0" l="0" r="0" t="0"/>
            <wp:docPr descr="" title="" id="64" name="Picture"/>
            <a:graphic>
              <a:graphicData uri="http://schemas.openxmlformats.org/drawingml/2006/picture">
                <pic:pic>
                  <pic:nvPicPr>
                    <pic:cNvPr descr="Effects_of_training_files/figure-docx/DLS-plot-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bookmarkEnd w:id="66"/>
    <w:bookmarkStart w:id="69" w:name="exploratory-analyses-2"/>
    <w:p>
      <w:pPr>
        <w:pStyle w:val="Heading2"/>
      </w:pPr>
      <w:r>
        <w:t xml:space="preserve">Exploratory analyses</w:t>
      </w:r>
    </w:p>
    <w:bookmarkStart w:id="67" w:name="effect-of-iq-2"/>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0.92</m:t>
        </m:r>
      </m:oMath>
      <w:r>
        <w:t xml:space="preserve">, 95% CI</w:t>
      </w:r>
      <w:r>
        <w:t xml:space="preserve"> </w:t>
      </w:r>
      <m:oMath>
        <m:d>
          <m:dPr>
            <m:begChr m:val="["/>
            <m:endChr m:val="]"/>
            <m:sepChr m:val=""/>
            <m:grow/>
          </m:dPr>
          <m:e>
            <m:r>
              <m:t>0.22</m:t>
            </m:r>
            <m:r>
              <m:rPr>
                <m:sty m:val="p"/>
              </m:rPr>
              <m:t>,</m:t>
            </m:r>
            <m:r>
              <m:t>1.63</m:t>
            </m:r>
          </m:e>
        </m:d>
      </m:oMath>
      <w:r>
        <w:t xml:space="preserve">,</w:t>
      </w:r>
      <w:r>
        <w:t xml:space="preserve"> </w:t>
      </w:r>
      <m:oMath>
        <m:r>
          <m:t>z</m:t>
        </m:r>
        <m:r>
          <m:rPr>
            <m:sty m:val="p"/>
          </m:rPr>
          <m:t>=</m:t>
        </m:r>
        <m:r>
          <m:t>2.57</m:t>
        </m:r>
      </m:oMath>
      <w:r>
        <w:t xml:space="preserve">,</w:t>
      </w:r>
      <w:r>
        <w:t xml:space="preserve"> </w:t>
      </w:r>
      <m:oMath>
        <m:r>
          <m:t>p</m:t>
        </m:r>
        <m:r>
          <m:rPr>
            <m:sty m:val="p"/>
          </m:rPr>
          <m:t>=</m:t>
        </m:r>
        <m:r>
          <m:t>.010</m:t>
        </m:r>
      </m:oMath>
      <w:r>
        <w:t xml:space="preserve">), indicating that higher IQ results in higher sentence reading at T1. Moreover, there was a significant interaction between time and IQ (</w:t>
      </w:r>
      <m:oMath>
        <m:acc>
          <m:accPr>
            <m:chr m:val="̂"/>
          </m:accPr>
          <m:e>
            <m:r>
              <m:t>β</m:t>
            </m:r>
          </m:e>
        </m:acc>
        <m:r>
          <m:rPr>
            <m:sty m:val="p"/>
          </m:rPr>
          <m:t>=</m:t>
        </m:r>
        <m:r>
          <m:t>0.10</m:t>
        </m:r>
      </m:oMath>
      <w:r>
        <w:t xml:space="preserve">, 95% CI</w:t>
      </w:r>
      <w:r>
        <w:t xml:space="preserve"> </w:t>
      </w:r>
      <m:oMath>
        <m:d>
          <m:dPr>
            <m:begChr m:val="["/>
            <m:endChr m:val="]"/>
            <m:sepChr m:val=""/>
            <m:grow/>
          </m:dPr>
          <m:e>
            <m:r>
              <m:rPr>
                <m:sty m:val="p"/>
              </m:rPr>
              <m:t>−</m:t>
            </m:r>
            <m:r>
              <m:t>0.20</m:t>
            </m:r>
            <m:r>
              <m:rPr>
                <m:sty m:val="p"/>
              </m:rPr>
              <m:t>,</m:t>
            </m:r>
            <m:r>
              <m:t>0.40</m:t>
            </m:r>
          </m:e>
        </m:d>
      </m:oMath>
      <w:r>
        <w:t xml:space="preserve">,</w:t>
      </w:r>
      <w:r>
        <w:t xml:space="preserve"> </w:t>
      </w:r>
      <m:oMath>
        <m:r>
          <m:t>z</m:t>
        </m:r>
        <m:r>
          <m:rPr>
            <m:sty m:val="p"/>
          </m:rPr>
          <m:t>=</m:t>
        </m:r>
        <m:r>
          <m:t>0.66</m:t>
        </m:r>
      </m:oMath>
      <w:r>
        <w:t xml:space="preserve">,</w:t>
      </w:r>
      <w:r>
        <w:t xml:space="preserve"> </w:t>
      </w:r>
      <m:oMath>
        <m:r>
          <m:t>p</m:t>
        </m:r>
        <m:r>
          <m:rPr>
            <m:sty m:val="p"/>
          </m:rPr>
          <m:t>=</m:t>
        </m:r>
        <m:r>
          <m:t>.511</m:t>
        </m:r>
      </m:oMath>
      <w:r>
        <w:t xml:space="preserve">), indicating that the participants with the highest IQ improved most over the training period regardless of intervention condition (including control).</w:t>
      </w:r>
    </w:p>
    <w:bookmarkEnd w:id="67"/>
    <w:bookmarkStart w:id="68" w:name="effect-of-pa-1"/>
    <w:p>
      <w:pPr>
        <w:pStyle w:val="Heading3"/>
      </w:pPr>
      <w:r>
        <w:t xml:space="preserve">Effect of PA</w:t>
      </w:r>
    </w:p>
    <w:p>
      <w:pPr>
        <w:pStyle w:val="FirstParagraph"/>
      </w:pPr>
      <w:r>
        <w:t xml:space="preserve">There was a significant main effect on PA (</w:t>
      </w:r>
      <m:oMath>
        <m:acc>
          <m:accPr>
            <m:chr m:val="̂"/>
          </m:accPr>
          <m:e>
            <m:r>
              <m:t>β</m:t>
            </m:r>
          </m:e>
        </m:acc>
        <m:r>
          <m:rPr>
            <m:sty m:val="p"/>
          </m:rPr>
          <m:t>=</m:t>
        </m:r>
        <m:r>
          <m:t>0.85</m:t>
        </m:r>
      </m:oMath>
      <w:r>
        <w:t xml:space="preserve">, 95% CI</w:t>
      </w:r>
      <w:r>
        <w:t xml:space="preserve"> </w:t>
      </w:r>
      <m:oMath>
        <m:d>
          <m:dPr>
            <m:begChr m:val="["/>
            <m:endChr m:val="]"/>
            <m:sepChr m:val=""/>
            <m:grow/>
          </m:dPr>
          <m:e>
            <m:r>
              <m:t>0.50</m:t>
            </m:r>
            <m:r>
              <m:rPr>
                <m:sty m:val="p"/>
              </m:rPr>
              <m:t>,</m:t>
            </m:r>
            <m:r>
              <m:t>1.21</m:t>
            </m:r>
          </m:e>
        </m:d>
      </m:oMath>
      <w:r>
        <w:t xml:space="preserve">,</w:t>
      </w:r>
      <w:r>
        <w:t xml:space="preserve"> </w:t>
      </w:r>
      <m:oMath>
        <m:r>
          <m:t>z</m:t>
        </m:r>
        <m:r>
          <m:rPr>
            <m:sty m:val="p"/>
          </m:rPr>
          <m:t>=</m:t>
        </m:r>
        <m:r>
          <m:t>4.72</m:t>
        </m:r>
      </m:oMath>
      <w:r>
        <w:t xml:space="preserve">,</w:t>
      </w:r>
      <w:r>
        <w:t xml:space="preserve"> </w:t>
      </w:r>
      <m:oMath>
        <m:r>
          <m:t>p</m:t>
        </m:r>
        <m:r>
          <m:rPr>
            <m:sty m:val="p"/>
          </m:rPr>
          <m:t>&lt;</m:t>
        </m:r>
        <m:r>
          <m:t>.001</m:t>
        </m:r>
      </m:oMath>
      <w:r>
        <w:t xml:space="preserve">), indicating that higher PA resulted in higher word reading at T1. However, there was not a significant interaction between time and PA (</w:t>
      </w:r>
      <m:oMath>
        <m:acc>
          <m:accPr>
            <m:chr m:val="̂"/>
          </m:accPr>
          <m:e>
            <m:r>
              <m:t>β</m:t>
            </m:r>
          </m:e>
        </m:acc>
        <m:r>
          <m:rPr>
            <m:sty m:val="p"/>
          </m:rPr>
          <m:t>=</m:t>
        </m:r>
        <m:r>
          <m:t>0.03</m:t>
        </m:r>
      </m:oMath>
      <w:r>
        <w:t xml:space="preserve">, 95% CI</w:t>
      </w:r>
      <w:r>
        <w:t xml:space="preserve"> </w:t>
      </w:r>
      <m:oMath>
        <m:d>
          <m:dPr>
            <m:begChr m:val="["/>
            <m:endChr m:val="]"/>
            <m:sepChr m:val=""/>
            <m:grow/>
          </m:dPr>
          <m:e>
            <m:r>
              <m:rPr>
                <m:sty m:val="p"/>
              </m:rPr>
              <m:t>−</m:t>
            </m:r>
            <m:r>
              <m:t>0.22</m:t>
            </m:r>
            <m:r>
              <m:rPr>
                <m:sty m:val="p"/>
              </m:rPr>
              <m:t>,</m:t>
            </m:r>
            <m:r>
              <m:t>0.27</m:t>
            </m:r>
          </m:e>
        </m:d>
      </m:oMath>
      <w:r>
        <w:t xml:space="preserve">,</w:t>
      </w:r>
      <w:r>
        <w:t xml:space="preserve"> </w:t>
      </w:r>
      <m:oMath>
        <m:r>
          <m:t>z</m:t>
        </m:r>
        <m:r>
          <m:rPr>
            <m:sty m:val="p"/>
          </m:rPr>
          <m:t>=</m:t>
        </m:r>
        <m:r>
          <m:t>0.23</m:t>
        </m:r>
      </m:oMath>
      <w:r>
        <w:t xml:space="preserve">,</w:t>
      </w:r>
      <w:r>
        <w:t xml:space="preserve"> </w:t>
      </w:r>
      <m:oMath>
        <m:r>
          <m:t>p</m:t>
        </m:r>
        <m:r>
          <m:rPr>
            <m:sty m:val="p"/>
          </m:rPr>
          <m:t>=</m:t>
        </m:r>
        <m:r>
          <m:t>.817</m:t>
        </m:r>
      </m:oMath>
      <w:r>
        <w:t xml:space="preserve">), indicating that the participants’ PA did not affect the improvement rate over the training period.</w:t>
      </w:r>
    </w:p>
    <w:p>
      <w:pPr>
        <w:pStyle w:val="BodyText"/>
      </w:pPr>
      <w:r>
        <w:t xml:space="preserve">The results from the word models can be seen in Table @ref(tab:DLS-table).</w:t>
      </w:r>
    </w:p>
    <w:p>
      <w:pPr>
        <w:pStyle w:val="BodyText"/>
      </w:pPr>
      <w:r>
        <w:t xml:space="preserve"> </w:t>
      </w:r>
    </w:p>
    <w:p>
      <w:pPr>
        <w:pStyle w:val="BodyText"/>
      </w:pPr>
      <w:r>
        <w:t xml:space="preserve">DLS</w:t>
      </w:r>
    </w:p>
    <w:p>
      <w:pPr>
        <w:pStyle w:val="BodyText"/>
      </w:pPr>
      <w:r>
        <w:t xml:space="preserve">DLS</w:t>
      </w:r>
    </w:p>
    <w:p>
      <w:pPr>
        <w:pStyle w:val="BodyText"/>
      </w:pPr>
      <w:r>
        <w:t xml:space="preserve">DLS</w:t>
      </w:r>
    </w:p>
    <w:p>
      <w:pPr>
        <w:pStyle w:val="BodyText"/>
      </w:pPr>
      <w:r>
        <w:t xml:space="preserve">Predictors</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Incidence Rate Ratios</w:t>
      </w:r>
    </w:p>
    <w:p>
      <w:pPr>
        <w:pStyle w:val="BodyText"/>
      </w:pPr>
      <w:r>
        <w:t xml:space="preserve">CI</w:t>
      </w:r>
    </w:p>
    <w:p>
      <w:pPr>
        <w:pStyle w:val="BodyText"/>
      </w:pPr>
      <w:r>
        <w:t xml:space="preserve">p</w:t>
      </w:r>
    </w:p>
    <w:p>
      <w:pPr>
        <w:pStyle w:val="BodyText"/>
      </w:pPr>
      <w:r>
        <w:t xml:space="preserve">(Intercept)</w:t>
      </w:r>
    </w:p>
    <w:p>
      <w:pPr>
        <w:pStyle w:val="BodyText"/>
      </w:pPr>
      <w:r>
        <w:t xml:space="preserve">0.07</w:t>
      </w:r>
    </w:p>
    <w:p>
      <w:pPr>
        <w:pStyle w:val="BodyText"/>
      </w:pPr>
      <w:r>
        <w:t xml:space="preserve">0.03 – 0.14</w:t>
      </w:r>
    </w:p>
    <w:p>
      <w:pPr>
        <w:pStyle w:val="BodyText"/>
      </w:pPr>
      <w:r>
        <w:t xml:space="preserve">&lt;0.001</w:t>
      </w:r>
    </w:p>
    <w:p>
      <w:pPr>
        <w:pStyle w:val="BodyText"/>
      </w:pPr>
      <w:r>
        <w:t xml:space="preserve">0.04</w:t>
      </w:r>
    </w:p>
    <w:p>
      <w:pPr>
        <w:pStyle w:val="BodyText"/>
      </w:pPr>
      <w:r>
        <w:t xml:space="preserve">0.02 – 0.12</w:t>
      </w:r>
    </w:p>
    <w:p>
      <w:pPr>
        <w:pStyle w:val="BodyText"/>
      </w:pPr>
      <w:r>
        <w:t xml:space="preserve">&lt;0.001</w:t>
      </w:r>
    </w:p>
    <w:p>
      <w:pPr>
        <w:pStyle w:val="BodyText"/>
      </w:pPr>
      <w:r>
        <w:t xml:space="preserve">0.12</w:t>
      </w:r>
    </w:p>
    <w:p>
      <w:pPr>
        <w:pStyle w:val="BodyText"/>
      </w:pPr>
      <w:r>
        <w:t xml:space="preserve">0.07 – 0.20</w:t>
      </w:r>
    </w:p>
    <w:p>
      <w:pPr>
        <w:pStyle w:val="BodyText"/>
      </w:pPr>
      <w:r>
        <w:t xml:space="preserve">&lt;0.001</w:t>
      </w:r>
    </w:p>
    <w:p>
      <w:pPr>
        <w:pStyle w:val="BodyText"/>
      </w:pPr>
      <w:r>
        <w:t xml:space="preserve">days</w:t>
      </w:r>
    </w:p>
    <w:p>
      <w:pPr>
        <w:pStyle w:val="BodyText"/>
      </w:pPr>
      <w:r>
        <w:t xml:space="preserve">1.69</w:t>
      </w:r>
    </w:p>
    <w:p>
      <w:pPr>
        <w:pStyle w:val="BodyText"/>
      </w:pPr>
      <w:r>
        <w:t xml:space="preserve">1.24 – 2.30</w:t>
      </w:r>
    </w:p>
    <w:p>
      <w:pPr>
        <w:pStyle w:val="BodyText"/>
      </w:pPr>
      <w:r>
        <w:t xml:space="preserve">0.001</w:t>
      </w:r>
    </w:p>
    <w:p>
      <w:pPr>
        <w:pStyle w:val="BodyText"/>
      </w:pPr>
      <w:r>
        <w:t xml:space="preserve">2.88</w:t>
      </w:r>
    </w:p>
    <w:p>
      <w:pPr>
        <w:pStyle w:val="BodyText"/>
      </w:pPr>
      <w:r>
        <w:t xml:space="preserve">1.52 – 5.45</w:t>
      </w:r>
    </w:p>
    <w:p>
      <w:pPr>
        <w:pStyle w:val="BodyText"/>
      </w:pPr>
      <w:r>
        <w:t xml:space="preserve">0.001</w:t>
      </w:r>
    </w:p>
    <w:p>
      <w:pPr>
        <w:pStyle w:val="BodyText"/>
      </w:pPr>
      <w:r>
        <w:t xml:space="preserve">1.41</w:t>
      </w:r>
    </w:p>
    <w:p>
      <w:pPr>
        <w:pStyle w:val="BodyText"/>
      </w:pPr>
      <w:r>
        <w:t xml:space="preserve">1.06 – 1.87</w:t>
      </w:r>
    </w:p>
    <w:p>
      <w:pPr>
        <w:pStyle w:val="BodyText"/>
      </w:pPr>
      <w:r>
        <w:t xml:space="preserve">0.018</w:t>
      </w:r>
    </w:p>
    <w:p>
      <w:pPr>
        <w:pStyle w:val="BodyText"/>
      </w:pPr>
      <w:r>
        <w:t xml:space="preserve">contrast 1vs2</w:t>
      </w:r>
    </w:p>
    <w:p>
      <w:pPr>
        <w:pStyle w:val="BodyText"/>
      </w:pPr>
      <w:r>
        <w:t xml:space="preserve">1.09</w:t>
      </w:r>
    </w:p>
    <w:p>
      <w:pPr>
        <w:pStyle w:val="BodyText"/>
      </w:pPr>
      <w:r>
        <w:t xml:space="preserve">0.44 – 2.65</w:t>
      </w:r>
    </w:p>
    <w:p>
      <w:pPr>
        <w:pStyle w:val="BodyText"/>
      </w:pPr>
      <w:r>
        <w:t xml:space="preserve">0.857</w:t>
      </w:r>
    </w:p>
    <w:p>
      <w:pPr>
        <w:pStyle w:val="BodyText"/>
      </w:pPr>
      <w:r>
        <w:t xml:space="preserve">contrast 1vs3</w:t>
      </w:r>
    </w:p>
    <w:p>
      <w:pPr>
        <w:pStyle w:val="BodyText"/>
      </w:pPr>
      <w:r>
        <w:t xml:space="preserve">1.43</w:t>
      </w:r>
    </w:p>
    <w:p>
      <w:pPr>
        <w:pStyle w:val="BodyText"/>
      </w:pPr>
      <w:r>
        <w:t xml:space="preserve">0.59 – 3.44</w:t>
      </w:r>
    </w:p>
    <w:p>
      <w:pPr>
        <w:pStyle w:val="BodyText"/>
      </w:pPr>
      <w:r>
        <w:t xml:space="preserve">0.429</w:t>
      </w:r>
    </w:p>
    <w:p>
      <w:pPr>
        <w:pStyle w:val="BodyText"/>
      </w:pPr>
      <w:r>
        <w:t xml:space="preserve">contrast 4vs23</w:t>
      </w:r>
    </w:p>
    <w:p>
      <w:pPr>
        <w:pStyle w:val="BodyText"/>
      </w:pPr>
      <w:r>
        <w:t xml:space="preserve">0.90</w:t>
      </w:r>
    </w:p>
    <w:p>
      <w:pPr>
        <w:pStyle w:val="BodyText"/>
      </w:pPr>
      <w:r>
        <w:t xml:space="preserve">0.35 – 2.27</w:t>
      </w:r>
    </w:p>
    <w:p>
      <w:pPr>
        <w:pStyle w:val="BodyText"/>
      </w:pPr>
      <w:r>
        <w:t xml:space="preserve">0.820</w:t>
      </w:r>
    </w:p>
    <w:p>
      <w:pPr>
        <w:pStyle w:val="BodyText"/>
      </w:pPr>
      <w:r>
        <w:t xml:space="preserve">days * contrast 1vs2</w:t>
      </w:r>
    </w:p>
    <w:p>
      <w:pPr>
        <w:pStyle w:val="BodyText"/>
      </w:pPr>
      <w:r>
        <w:t xml:space="preserve">1.17</w:t>
      </w:r>
    </w:p>
    <w:p>
      <w:pPr>
        <w:pStyle w:val="BodyText"/>
      </w:pPr>
      <w:r>
        <w:t xml:space="preserve">0.76 – 1.80</w:t>
      </w:r>
    </w:p>
    <w:p>
      <w:pPr>
        <w:pStyle w:val="BodyText"/>
      </w:pPr>
      <w:r>
        <w:t xml:space="preserve">0.482</w:t>
      </w:r>
    </w:p>
    <w:p>
      <w:pPr>
        <w:pStyle w:val="BodyText"/>
      </w:pPr>
      <w:r>
        <w:t xml:space="preserve">days * contrast 1vs3</w:t>
      </w:r>
    </w:p>
    <w:p>
      <w:pPr>
        <w:pStyle w:val="BodyText"/>
      </w:pPr>
      <w:r>
        <w:t xml:space="preserve">0.94</w:t>
      </w:r>
    </w:p>
    <w:p>
      <w:pPr>
        <w:pStyle w:val="BodyText"/>
      </w:pPr>
      <w:r>
        <w:t xml:space="preserve">0.62 – 1.43</w:t>
      </w:r>
    </w:p>
    <w:p>
      <w:pPr>
        <w:pStyle w:val="BodyText"/>
      </w:pPr>
      <w:r>
        <w:t xml:space="preserve">0.771</w:t>
      </w:r>
    </w:p>
    <w:p>
      <w:pPr>
        <w:pStyle w:val="BodyText"/>
      </w:pPr>
      <w:r>
        <w:t xml:space="preserve">days * contrast 4vs23</w:t>
      </w:r>
    </w:p>
    <w:p>
      <w:pPr>
        <w:pStyle w:val="BodyText"/>
      </w:pPr>
      <w:r>
        <w:t xml:space="preserve">0.92</w:t>
      </w:r>
    </w:p>
    <w:p>
      <w:pPr>
        <w:pStyle w:val="BodyText"/>
      </w:pPr>
      <w:r>
        <w:t xml:space="preserve">0.55 – 1.53</w:t>
      </w:r>
    </w:p>
    <w:p>
      <w:pPr>
        <w:pStyle w:val="BodyText"/>
      </w:pPr>
      <w:r>
        <w:t xml:space="preserve">0.756</w:t>
      </w:r>
    </w:p>
    <w:p>
      <w:pPr>
        <w:pStyle w:val="BodyText"/>
      </w:pPr>
      <w:r>
        <w:t xml:space="preserve">IQ scale</w:t>
      </w:r>
    </w:p>
    <w:p>
      <w:pPr>
        <w:pStyle w:val="BodyText"/>
      </w:pPr>
      <w:r>
        <w:t xml:space="preserve">2.52</w:t>
      </w:r>
    </w:p>
    <w:p>
      <w:pPr>
        <w:pStyle w:val="BodyText"/>
      </w:pPr>
      <w:r>
        <w:t xml:space="preserve">1.24 – 5.10</w:t>
      </w:r>
    </w:p>
    <w:p>
      <w:pPr>
        <w:pStyle w:val="BodyText"/>
      </w:pPr>
      <w:r>
        <w:t xml:space="preserve">0.010</w:t>
      </w:r>
    </w:p>
    <w:p>
      <w:pPr>
        <w:pStyle w:val="BodyText"/>
      </w:pPr>
      <w:r>
        <w:t xml:space="preserve">1.63</w:t>
      </w:r>
    </w:p>
    <w:p>
      <w:pPr>
        <w:pStyle w:val="BodyText"/>
      </w:pPr>
      <w:r>
        <w:t xml:space="preserve">1.04 – 2.57</w:t>
      </w:r>
    </w:p>
    <w:p>
      <w:pPr>
        <w:pStyle w:val="BodyText"/>
      </w:pPr>
      <w:r>
        <w:t xml:space="preserve">0.034</w:t>
      </w:r>
    </w:p>
    <w:p>
      <w:pPr>
        <w:pStyle w:val="BodyText"/>
      </w:pPr>
      <w:r>
        <w:t xml:space="preserve">IQ scale * days</w:t>
      </w:r>
    </w:p>
    <w:p>
      <w:pPr>
        <w:pStyle w:val="BodyText"/>
      </w:pPr>
      <w:r>
        <w:t xml:space="preserve">1.11</w:t>
      </w:r>
    </w:p>
    <w:p>
      <w:pPr>
        <w:pStyle w:val="BodyText"/>
      </w:pPr>
      <w:r>
        <w:t xml:space="preserve">0.82 – 1.49</w:t>
      </w:r>
    </w:p>
    <w:p>
      <w:pPr>
        <w:pStyle w:val="BodyText"/>
      </w:pPr>
      <w:r>
        <w:t xml:space="preserve">0.511</w:t>
      </w:r>
    </w:p>
    <w:p>
      <w:pPr>
        <w:pStyle w:val="BodyText"/>
      </w:pPr>
      <w:r>
        <w:t xml:space="preserve">1.20</w:t>
      </w:r>
    </w:p>
    <w:p>
      <w:pPr>
        <w:pStyle w:val="BodyText"/>
      </w:pPr>
      <w:r>
        <w:t xml:space="preserve">1.02 – 1.40</w:t>
      </w:r>
    </w:p>
    <w:p>
      <w:pPr>
        <w:pStyle w:val="BodyText"/>
      </w:pPr>
      <w:r>
        <w:t xml:space="preserve">0.027</w:t>
      </w:r>
    </w:p>
    <w:p>
      <w:pPr>
        <w:pStyle w:val="BodyText"/>
      </w:pPr>
      <w:r>
        <w:t xml:space="preserve">PA</w:t>
      </w:r>
    </w:p>
    <w:p>
      <w:pPr>
        <w:pStyle w:val="BodyText"/>
      </w:pPr>
      <w:r>
        <w:t xml:space="preserve">2.35</w:t>
      </w:r>
    </w:p>
    <w:p>
      <w:pPr>
        <w:pStyle w:val="BodyText"/>
      </w:pPr>
      <w:r>
        <w:t xml:space="preserve">1.65 – 3.35</w:t>
      </w:r>
    </w:p>
    <w:p>
      <w:pPr>
        <w:pStyle w:val="BodyText"/>
      </w:pPr>
      <w:r>
        <w:t xml:space="preserve">&lt;0.001</w:t>
      </w:r>
    </w:p>
    <w:p>
      <w:pPr>
        <w:pStyle w:val="BodyText"/>
      </w:pPr>
      <w:r>
        <w:t xml:space="preserve">days * PA</w:t>
      </w:r>
    </w:p>
    <w:p>
      <w:pPr>
        <w:pStyle w:val="BodyText"/>
      </w:pPr>
      <w:r>
        <w:t xml:space="preserve">1.03</w:t>
      </w:r>
    </w:p>
    <w:p>
      <w:pPr>
        <w:pStyle w:val="BodyText"/>
      </w:pPr>
      <w:r>
        <w:t xml:space="preserve">0.81 – 1.31</w:t>
      </w:r>
    </w:p>
    <w:p>
      <w:pPr>
        <w:pStyle w:val="BodyText"/>
      </w:pPr>
      <w:r>
        <w:t xml:space="preserve">0.817</w:t>
      </w:r>
    </w:p>
    <w:p>
      <w:pPr>
        <w:pStyle w:val="BodyText"/>
      </w:pPr>
      <w:r>
        <w:t xml:space="preserve">Random Effects</w:t>
      </w:r>
    </w:p>
    <w:p>
      <w:pPr>
        <w:pStyle w:val="BodyText"/>
      </w:pPr>
      <w:r>
        <w:t xml:space="preserve">σ</w:t>
      </w:r>
      <w:r>
        <w:t xml:space="preserve">2</w:t>
      </w:r>
    </w:p>
    <w:p>
      <w:pPr>
        <w:pStyle w:val="BodyText"/>
      </w:pPr>
      <w:r>
        <w:t xml:space="preserve">2.42</w:t>
      </w:r>
    </w:p>
    <w:p>
      <w:pPr>
        <w:pStyle w:val="BodyText"/>
      </w:pPr>
      <w:r>
        <w:t xml:space="preserve">2.50</w:t>
      </w:r>
    </w:p>
    <w:p>
      <w:pPr>
        <w:pStyle w:val="BodyText"/>
      </w:pPr>
      <w:r>
        <w:t xml:space="preserve">2.27</w:t>
      </w:r>
    </w:p>
    <w:p>
      <w:pPr>
        <w:pStyle w:val="BodyText"/>
      </w:pPr>
      <w:r>
        <w:t xml:space="preserve">τ</w:t>
      </w:r>
      <w:r>
        <w:t xml:space="preserve">00</w:t>
      </w:r>
    </w:p>
    <w:p>
      <w:pPr>
        <w:pStyle w:val="BodyText"/>
      </w:pPr>
      <w:r>
        <w:t xml:space="preserve">5.68</w:t>
      </w:r>
      <w:r>
        <w:t xml:space="preserve"> </w:t>
      </w:r>
      <w:r>
        <w:t xml:space="preserve">id</w:t>
      </w:r>
    </w:p>
    <w:p>
      <w:pPr>
        <w:pStyle w:val="BodyText"/>
      </w:pPr>
      <w:r>
        <w:t xml:space="preserve">7.02</w:t>
      </w:r>
      <w:r>
        <w:t xml:space="preserve"> </w:t>
      </w:r>
      <w:r>
        <w:t xml:space="preserve">id</w:t>
      </w:r>
    </w:p>
    <w:p>
      <w:pPr>
        <w:pStyle w:val="BodyText"/>
      </w:pPr>
      <w:r>
        <w:t xml:space="preserve">2.56</w:t>
      </w:r>
      <w:r>
        <w:t xml:space="preserve"> </w:t>
      </w:r>
      <w:r>
        <w:t xml:space="preserve">id</w:t>
      </w:r>
    </w:p>
    <w:p>
      <w:pPr>
        <w:pStyle w:val="BodyText"/>
      </w:pPr>
      <w:r>
        <w:t xml:space="preserve">τ</w:t>
      </w:r>
      <w:r>
        <w:t xml:space="preserve">11</w:t>
      </w:r>
    </w:p>
    <w:p>
      <w:pPr>
        <w:pStyle w:val="BodyText"/>
      </w:pPr>
      <w:r>
        <w:t xml:space="preserve">0.40</w:t>
      </w:r>
      <w:r>
        <w:t xml:space="preserve"> </w:t>
      </w:r>
      <w:r>
        <w:t xml:space="preserve">id.scale(days, center = FALSE)</w:t>
      </w:r>
    </w:p>
    <w:p>
      <w:pPr>
        <w:pStyle w:val="BodyText"/>
      </w:pPr>
      <w:r>
        <w:t xml:space="preserve">0.45</w:t>
      </w:r>
      <w:r>
        <w:t xml:space="preserve"> </w:t>
      </w:r>
      <w:r>
        <w:t xml:space="preserve">id.scale(days, center = FALSE)</w:t>
      </w:r>
    </w:p>
    <w:p>
      <w:pPr>
        <w:pStyle w:val="BodyText"/>
      </w:pPr>
      <w:r>
        <w:t xml:space="preserve"> </w:t>
      </w:r>
    </w:p>
    <w:p>
      <w:pPr>
        <w:pStyle w:val="BodyText"/>
      </w:pPr>
      <w:r>
        <w:t xml:space="preserve">ρ</w:t>
      </w:r>
      <w:r>
        <w:t xml:space="preserve">01</w:t>
      </w:r>
    </w:p>
    <w:p>
      <w:pPr>
        <w:pStyle w:val="BodyText"/>
      </w:pPr>
      <w:r>
        <w:t xml:space="preserve"> </w:t>
      </w:r>
    </w:p>
    <w:p>
      <w:pPr>
        <w:pStyle w:val="BodyText"/>
      </w:pPr>
      <w:r>
        <w:t xml:space="preserve">-0.68</w:t>
      </w:r>
      <w:r>
        <w:t xml:space="preserve"> </w:t>
      </w:r>
      <w:r>
        <w:t xml:space="preserve">id</w:t>
      </w:r>
    </w:p>
    <w:p>
      <w:pPr>
        <w:pStyle w:val="BodyText"/>
      </w:pPr>
      <w:r>
        <w:t xml:space="preserve"> </w:t>
      </w:r>
    </w:p>
    <w:p>
      <w:pPr>
        <w:pStyle w:val="BodyText"/>
      </w:pPr>
      <w:r>
        <w:t xml:space="preserve">ICC</w:t>
      </w:r>
    </w:p>
    <w:p>
      <w:pPr>
        <w:pStyle w:val="BodyText"/>
      </w:pPr>
      <w:r>
        <w:t xml:space="preserve">0.70</w:t>
      </w:r>
    </w:p>
    <w:p>
      <w:pPr>
        <w:pStyle w:val="BodyText"/>
      </w:pPr>
      <w:r>
        <w:t xml:space="preserve">0.69</w:t>
      </w:r>
    </w:p>
    <w:p>
      <w:pPr>
        <w:pStyle w:val="BodyText"/>
      </w:pPr>
      <w:r>
        <w:t xml:space="preserve">0.53</w:t>
      </w:r>
    </w:p>
    <w:p>
      <w:pPr>
        <w:pStyle w:val="BodyText"/>
      </w:pPr>
      <w:r>
        <w:t xml:space="preserve">N</w:t>
      </w:r>
    </w:p>
    <w:p>
      <w:pPr>
        <w:pStyle w:val="BodyText"/>
      </w:pPr>
      <w:r>
        <w:t xml:space="preserve">131</w:t>
      </w:r>
      <w:r>
        <w:t xml:space="preserve"> </w:t>
      </w:r>
      <w:r>
        <w:t xml:space="preserve">id</w:t>
      </w:r>
    </w:p>
    <w:p>
      <w:pPr>
        <w:pStyle w:val="BodyText"/>
      </w:pPr>
      <w:r>
        <w:t xml:space="preserve">124</w:t>
      </w:r>
      <w:r>
        <w:t xml:space="preserve"> </w:t>
      </w:r>
      <w:r>
        <w:t xml:space="preserve">id</w:t>
      </w:r>
    </w:p>
    <w:p>
      <w:pPr>
        <w:pStyle w:val="BodyText"/>
      </w:pPr>
      <w:r>
        <w:t xml:space="preserve">124</w:t>
      </w:r>
      <w:r>
        <w:t xml:space="preserve"> </w:t>
      </w:r>
      <w:r>
        <w:t xml:space="preserve">id</w:t>
      </w:r>
    </w:p>
    <w:p>
      <w:pPr>
        <w:pStyle w:val="BodyText"/>
      </w:pPr>
      <w:r>
        <w:t xml:space="preserve">Observations</w:t>
      </w:r>
    </w:p>
    <w:p>
      <w:pPr>
        <w:pStyle w:val="BodyText"/>
      </w:pPr>
      <w:r>
        <w:t xml:space="preserve">477</w:t>
      </w:r>
    </w:p>
    <w:p>
      <w:pPr>
        <w:pStyle w:val="BodyText"/>
      </w:pPr>
      <w:r>
        <w:t xml:space="preserve">465</w:t>
      </w:r>
    </w:p>
    <w:p>
      <w:pPr>
        <w:pStyle w:val="BodyText"/>
      </w:pPr>
      <w:r>
        <w:t xml:space="preserve">465</w:t>
      </w:r>
    </w:p>
    <w:p>
      <w:pPr>
        <w:pStyle w:val="BodyText"/>
      </w:pPr>
      <w:r>
        <w:t xml:space="preserve">Marginal R</w:t>
      </w:r>
      <w:r>
        <w:t xml:space="preserve">2</w:t>
      </w:r>
      <w:r>
        <w:t xml:space="preserve"> </w:t>
      </w:r>
      <w:r>
        <w:t xml:space="preserve">/ Conditional R</w:t>
      </w:r>
      <w:r>
        <w:t xml:space="preserve">2</w:t>
      </w:r>
    </w:p>
    <w:p>
      <w:pPr>
        <w:pStyle w:val="BodyText"/>
      </w:pPr>
      <w:r>
        <w:t xml:space="preserve">0.031 / 0.710</w:t>
      </w:r>
    </w:p>
    <w:p>
      <w:pPr>
        <w:pStyle w:val="BodyText"/>
      </w:pPr>
      <w:r>
        <w:t xml:space="preserve">0.122 / 0.728</w:t>
      </w:r>
    </w:p>
    <w:p>
      <w:pPr>
        <w:pStyle w:val="BodyText"/>
      </w:pPr>
      <w:r>
        <w:t xml:space="preserve">0.222 / 0.634</w:t>
      </w:r>
    </w:p>
    <w:bookmarkEnd w:id="68"/>
    <w:bookmarkEnd w:id="69"/>
    <w:bookmarkEnd w:id="70"/>
    <w:bookmarkStart w:id="80" w:name="explorative-analyses"/>
    <w:p>
      <w:pPr>
        <w:pStyle w:val="Heading1"/>
      </w:pPr>
      <w:r>
        <w:t xml:space="preserve">Explorative analyses</w:t>
      </w:r>
    </w:p>
    <w:bookmarkStart w:id="79" w:name="letter-sound-recognition"/>
    <w:p>
      <w:pPr>
        <w:pStyle w:val="Heading2"/>
      </w:pPr>
      <w:r>
        <w:t xml:space="preserve">Letter-sound recognition</w:t>
      </w:r>
    </w:p>
    <w:bookmarkStart w:id="71" w:name="X889ef9938bf80dcb6410511c08f009a4b72d14a"/>
    <w:p>
      <w:pPr>
        <w:pStyle w:val="Heading3"/>
      </w:pPr>
      <w:r>
        <w:t xml:space="preserve">Hypothesis 1a: Training phonemic reading strategies improves letter-sound recognition.</w:t>
      </w:r>
    </w:p>
    <w:p>
      <w:pPr>
        <w:pStyle w:val="FirstParagraph"/>
      </w:pPr>
      <w:r>
        <w:t xml:space="preserve">There was a significant interaction between time and the intervention on phonemic training on letter-sound recognition (</w:t>
      </w:r>
      <m:oMath>
        <m:acc>
          <m:accPr>
            <m:chr m:val="̂"/>
          </m:accPr>
          <m:e>
            <m:r>
              <m:t>β</m:t>
            </m:r>
          </m:e>
        </m:acc>
        <m:r>
          <m:rPr>
            <m:sty m:val="p"/>
          </m:rPr>
          <m:t>=</m:t>
        </m:r>
        <m:r>
          <m:t>0.44</m:t>
        </m:r>
      </m:oMath>
      <w:r>
        <w:t xml:space="preserve">, 95% CI</w:t>
      </w:r>
      <w:r>
        <w:t xml:space="preserve"> </w:t>
      </w:r>
      <m:oMath>
        <m:d>
          <m:dPr>
            <m:begChr m:val="["/>
            <m:endChr m:val="]"/>
            <m:sepChr m:val=""/>
            <m:grow/>
          </m:dPr>
          <m:e>
            <m:r>
              <m:t>0.13</m:t>
            </m:r>
            <m:r>
              <m:rPr>
                <m:sty m:val="p"/>
              </m:rPr>
              <m:t>,</m:t>
            </m:r>
            <m:r>
              <m:t>0.74</m:t>
            </m:r>
          </m:e>
        </m:d>
      </m:oMath>
      <w:r>
        <w:t xml:space="preserve">,</w:t>
      </w:r>
      <w:r>
        <w:t xml:space="preserve"> </w:t>
      </w:r>
      <m:oMath>
        <m:r>
          <m:t>t</m:t>
        </m:r>
        <m:d>
          <m:dPr>
            <m:begChr m:val="("/>
            <m:endChr m:val=")"/>
            <m:sepChr m:val=""/>
            <m:grow/>
          </m:dPr>
          <m:e>
            <m:r>
              <m:t>120.53</m:t>
            </m:r>
          </m:e>
        </m:d>
        <m:r>
          <m:rPr>
            <m:sty m:val="p"/>
          </m:rPr>
          <m:t>=</m:t>
        </m:r>
        <m:r>
          <m:t>2.80</m:t>
        </m:r>
      </m:oMath>
      <w:r>
        <w:t xml:space="preserve">,</w:t>
      </w:r>
      <w:r>
        <w:t xml:space="preserve"> </w:t>
      </w:r>
      <m:oMath>
        <m:r>
          <m:t>p</m:t>
        </m:r>
        <m:r>
          <m:rPr>
            <m:sty m:val="p"/>
          </m:rPr>
          <m:t>=</m:t>
        </m:r>
        <m:r>
          <m:t>.006</m:t>
        </m:r>
      </m:oMath>
      <w:r>
        <w:t xml:space="preserve">).</w:t>
      </w:r>
    </w:p>
    <w:bookmarkEnd w:id="71"/>
    <w:bookmarkStart w:id="72" w:name="X490aae89f06ebc4cb6ec5ff62d9e1f4c7085007"/>
    <w:p>
      <w:pPr>
        <w:pStyle w:val="Heading3"/>
      </w:pPr>
      <w:r>
        <w:t xml:space="preserve">Hypothesis 1b: Training comprehension-based reading strategies improves sletter-sound recognition.</w:t>
      </w:r>
    </w:p>
    <w:p>
      <w:pPr>
        <w:pStyle w:val="FirstParagraph"/>
      </w:pPr>
      <w:r>
        <w:t xml:space="preserve">There was no significant interaction between time and intervention for the comprehension-based reading strategy on letter-sound recognition (</w:t>
      </w:r>
      <m:oMath>
        <m:acc>
          <m:accPr>
            <m:chr m:val="̂"/>
          </m:accPr>
          <m:e>
            <m:r>
              <m:t>β</m:t>
            </m:r>
          </m:e>
        </m:acc>
        <m:r>
          <m:rPr>
            <m:sty m:val="p"/>
          </m:rPr>
          <m:t>=</m:t>
        </m:r>
        <m:r>
          <m:t>0.06</m:t>
        </m:r>
      </m:oMath>
      <w:r>
        <w:t xml:space="preserve">, 95% CI</w:t>
      </w:r>
      <w:r>
        <w:t xml:space="preserve"> </w:t>
      </w:r>
      <m:oMath>
        <m:d>
          <m:dPr>
            <m:begChr m:val="["/>
            <m:endChr m:val="]"/>
            <m:sepChr m:val=""/>
            <m:grow/>
          </m:dPr>
          <m:e>
            <m:r>
              <m:rPr>
                <m:sty m:val="p"/>
              </m:rPr>
              <m:t>−</m:t>
            </m:r>
            <m:r>
              <m:t>0.23</m:t>
            </m:r>
            <m:r>
              <m:rPr>
                <m:sty m:val="p"/>
              </m:rPr>
              <m:t>,</m:t>
            </m:r>
            <m:r>
              <m:t>0.36</m:t>
            </m:r>
          </m:e>
        </m:d>
      </m:oMath>
      <w:r>
        <w:t xml:space="preserve">,</w:t>
      </w:r>
      <w:r>
        <w:t xml:space="preserve"> </w:t>
      </w:r>
      <m:oMath>
        <m:r>
          <m:t>t</m:t>
        </m:r>
        <m:d>
          <m:dPr>
            <m:begChr m:val="("/>
            <m:endChr m:val=")"/>
            <m:sepChr m:val=""/>
            <m:grow/>
          </m:dPr>
          <m:e>
            <m:r>
              <m:t>109.55</m:t>
            </m:r>
          </m:e>
        </m:d>
        <m:r>
          <m:rPr>
            <m:sty m:val="p"/>
          </m:rPr>
          <m:t>=</m:t>
        </m:r>
        <m:r>
          <m:t>0.42</m:t>
        </m:r>
      </m:oMath>
      <w:r>
        <w:t xml:space="preserve">,</w:t>
      </w:r>
      <w:r>
        <w:t xml:space="preserve"> </w:t>
      </w:r>
      <m:oMath>
        <m:r>
          <m:t>p</m:t>
        </m:r>
        <m:r>
          <m:rPr>
            <m:sty m:val="p"/>
          </m:rPr>
          <m:t>=</m:t>
        </m:r>
        <m:r>
          <m:t>.677</m:t>
        </m:r>
      </m:oMath>
      <w:r>
        <w:t xml:space="preserve">).</w:t>
      </w:r>
    </w:p>
    <w:bookmarkEnd w:id="72"/>
    <w:bookmarkStart w:id="76" w:name="Xbd90fe2669ac4512d0a376d5b37b4f445c85af5"/>
    <w:p>
      <w:pPr>
        <w:pStyle w:val="Heading3"/>
      </w:pPr>
      <w:r>
        <w:t xml:space="preserve">Hypothesis 3: The combined training is more effective than either intervention on its own.</w:t>
      </w:r>
    </w:p>
    <w:p>
      <w:pPr>
        <w:pStyle w:val="FirstParagraph"/>
      </w:pPr>
      <w:r>
        <w:t xml:space="preserve">There was a not significant interaction between the combined group and the other two intervention groups, (</w:t>
      </w:r>
      <m:oMath>
        <m:acc>
          <m:accPr>
            <m:chr m:val="̂"/>
          </m:accPr>
          <m:e>
            <m:r>
              <m:t>β</m:t>
            </m:r>
          </m:e>
        </m:acc>
        <m:r>
          <m:rPr>
            <m:sty m:val="p"/>
          </m:rPr>
          <m:t>=</m:t>
        </m:r>
        <m:r>
          <m:t>0.04</m:t>
        </m:r>
      </m:oMath>
      <w:r>
        <w:t xml:space="preserve">, 95% CI</w:t>
      </w:r>
      <w:r>
        <w:t xml:space="preserve"> </w:t>
      </w:r>
      <m:oMath>
        <m:d>
          <m:dPr>
            <m:begChr m:val="["/>
            <m:endChr m:val="]"/>
            <m:sepChr m:val=""/>
            <m:grow/>
          </m:dPr>
          <m:e>
            <m:r>
              <m:rPr>
                <m:sty m:val="p"/>
              </m:rPr>
              <m:t>−</m:t>
            </m:r>
            <m:r>
              <m:t>0.30</m:t>
            </m:r>
            <m:r>
              <m:rPr>
                <m:sty m:val="p"/>
              </m:rPr>
              <m:t>,</m:t>
            </m:r>
            <m:r>
              <m:t>0.37</m:t>
            </m:r>
          </m:e>
        </m:d>
      </m:oMath>
      <w:r>
        <w:t xml:space="preserve">,</w:t>
      </w:r>
      <w:r>
        <w:t xml:space="preserve"> </w:t>
      </w:r>
      <m:oMath>
        <m:r>
          <m:t>t</m:t>
        </m:r>
        <m:d>
          <m:dPr>
            <m:begChr m:val="("/>
            <m:endChr m:val=")"/>
            <m:sepChr m:val=""/>
            <m:grow/>
          </m:dPr>
          <m:e>
            <m:r>
              <m:t>154.52</m:t>
            </m:r>
          </m:e>
        </m:d>
        <m:r>
          <m:rPr>
            <m:sty m:val="p"/>
          </m:rPr>
          <m:t>=</m:t>
        </m:r>
        <m:r>
          <m:t>0.21</m:t>
        </m:r>
      </m:oMath>
      <w:r>
        <w:t xml:space="preserve">,</w:t>
      </w:r>
      <w:r>
        <w:t xml:space="preserve"> </w:t>
      </w:r>
      <m:oMath>
        <m:r>
          <m:t>p</m:t>
        </m:r>
        <m:r>
          <m:rPr>
            <m:sty m:val="p"/>
          </m:rPr>
          <m:t>=</m:t>
        </m:r>
        <m:r>
          <m:t>.835</m:t>
        </m:r>
      </m:oMath>
      <w:r>
        <w:t xml:space="preserve">).</w:t>
      </w:r>
    </w:p>
    <w:p>
      <w:pPr>
        <w:pStyle w:val="BodyText"/>
      </w:pPr>
      <w:r>
        <w:drawing>
          <wp:inline>
            <wp:extent cx="4620126" cy="3696101"/>
            <wp:effectExtent b="0" l="0" r="0" t="0"/>
            <wp:docPr descr="" title="" id="74" name="Picture"/>
            <a:graphic>
              <a:graphicData uri="http://schemas.openxmlformats.org/drawingml/2006/picture">
                <pic:pic>
                  <pic:nvPicPr>
                    <pic:cNvPr descr="Effects_of_training_files/figure-docx/letter-plot-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effect-of-iq-3"/>
    <w:p>
      <w:pPr>
        <w:pStyle w:val="Heading3"/>
      </w:pPr>
      <w:r>
        <w:t xml:space="preserve">Effect of IQ</w:t>
      </w:r>
    </w:p>
    <w:p>
      <w:pPr>
        <w:pStyle w:val="FirstParagraph"/>
      </w:pPr>
      <w:r>
        <w:t xml:space="preserve">There was a significant main effect on IQ (</w:t>
      </w:r>
      <m:oMath>
        <m:acc>
          <m:accPr>
            <m:chr m:val="̂"/>
          </m:accPr>
          <m:e>
            <m:r>
              <m:t>β</m:t>
            </m:r>
          </m:e>
        </m:acc>
        <m:r>
          <m:rPr>
            <m:sty m:val="p"/>
          </m:rPr>
          <m:t>=</m:t>
        </m:r>
        <m:r>
          <m:t>0.66</m:t>
        </m:r>
      </m:oMath>
      <w:r>
        <w:t xml:space="preserve">, 95% CI</w:t>
      </w:r>
      <w:r>
        <w:t xml:space="preserve"> </w:t>
      </w:r>
      <m:oMath>
        <m:d>
          <m:dPr>
            <m:begChr m:val="["/>
            <m:endChr m:val="]"/>
            <m:sepChr m:val=""/>
            <m:grow/>
          </m:dPr>
          <m:e>
            <m:r>
              <m:t>0.13</m:t>
            </m:r>
            <m:r>
              <m:rPr>
                <m:sty m:val="p"/>
              </m:rPr>
              <m:t>,</m:t>
            </m:r>
            <m:r>
              <m:t>1.18</m:t>
            </m:r>
          </m:e>
        </m:d>
      </m:oMath>
      <w:r>
        <w:t xml:space="preserve">,</w:t>
      </w:r>
      <w:r>
        <w:t xml:space="preserve"> </w:t>
      </w:r>
      <m:oMath>
        <m:r>
          <m:t>t</m:t>
        </m:r>
        <m:d>
          <m:dPr>
            <m:begChr m:val="("/>
            <m:endChr m:val=")"/>
            <m:sepChr m:val=""/>
            <m:grow/>
          </m:dPr>
          <m:e>
            <m:r>
              <m:t>125.81</m:t>
            </m:r>
          </m:e>
        </m:d>
        <m:r>
          <m:rPr>
            <m:sty m:val="p"/>
          </m:rPr>
          <m:t>=</m:t>
        </m:r>
        <m:r>
          <m:t>2.46</m:t>
        </m:r>
      </m:oMath>
      <w:r>
        <w:t xml:space="preserve">,</w:t>
      </w:r>
      <w:r>
        <w:t xml:space="preserve"> </w:t>
      </w:r>
      <m:oMath>
        <m:r>
          <m:t>p</m:t>
        </m:r>
        <m:r>
          <m:rPr>
            <m:sty m:val="p"/>
          </m:rPr>
          <m:t>=</m:t>
        </m:r>
        <m:r>
          <m:t>.015</m:t>
        </m:r>
      </m:oMath>
      <w:r>
        <w:t xml:space="preserve">), indicating that higher IQ results in higher sentence reading at T1. However, there was not a significant interaction between time and IQ (</w:t>
      </w:r>
      <m:oMath>
        <m:acc>
          <m:accPr>
            <m:chr m:val="̂"/>
          </m:accPr>
          <m:e>
            <m:r>
              <m:t>β</m:t>
            </m:r>
          </m:e>
        </m:acc>
        <m:r>
          <m:rPr>
            <m:sty m:val="p"/>
          </m:rPr>
          <m:t>=</m:t>
        </m:r>
        <m:r>
          <m:rPr>
            <m:sty m:val="p"/>
          </m:rPr>
          <m:t>−</m:t>
        </m:r>
        <m:r>
          <m:t>0.17</m:t>
        </m:r>
      </m:oMath>
      <w:r>
        <w:t xml:space="preserve">, 95% CI</w:t>
      </w:r>
      <w:r>
        <w:t xml:space="preserve"> </w:t>
      </w:r>
      <m:oMath>
        <m:d>
          <m:dPr>
            <m:begChr m:val="["/>
            <m:endChr m:val="]"/>
            <m:sepChr m:val=""/>
            <m:grow/>
          </m:dPr>
          <m:e>
            <m:r>
              <m:rPr>
                <m:sty m:val="p"/>
              </m:rPr>
              <m:t>−</m:t>
            </m:r>
            <m:r>
              <m:t>0.40</m:t>
            </m:r>
            <m:r>
              <m:rPr>
                <m:sty m:val="p"/>
              </m:rPr>
              <m:t>,</m:t>
            </m:r>
            <m:r>
              <m:t>0.07</m:t>
            </m:r>
          </m:e>
        </m:d>
      </m:oMath>
      <w:r>
        <w:t xml:space="preserve">,</w:t>
      </w:r>
      <w:r>
        <w:t xml:space="preserve"> </w:t>
      </w:r>
      <m:oMath>
        <m:r>
          <m:t>t</m:t>
        </m:r>
        <m:d>
          <m:dPr>
            <m:begChr m:val="("/>
            <m:endChr m:val=")"/>
            <m:sepChr m:val=""/>
            <m:grow/>
          </m:dPr>
          <m:e>
            <m:r>
              <m:t>108.15</m:t>
            </m:r>
          </m:e>
        </m:d>
        <m:r>
          <m:rPr>
            <m:sty m:val="p"/>
          </m:rPr>
          <m:t>=</m:t>
        </m:r>
        <m:r>
          <m:rPr>
            <m:sty m:val="p"/>
          </m:rPr>
          <m:t>−</m:t>
        </m:r>
        <m:r>
          <m:t>1.39</m:t>
        </m:r>
      </m:oMath>
      <w:r>
        <w:t xml:space="preserve">,</w:t>
      </w:r>
      <w:r>
        <w:t xml:space="preserve"> </w:t>
      </w:r>
      <m:oMath>
        <m:r>
          <m:t>p</m:t>
        </m:r>
        <m:r>
          <m:rPr>
            <m:sty m:val="p"/>
          </m:rPr>
          <m:t>=</m:t>
        </m:r>
        <m:r>
          <m:t>.167</m:t>
        </m:r>
      </m:oMath>
      <w:r>
        <w:t xml:space="preserve">), indicating that the participants’ IQ did not affect the improvement rate over the training period.</w:t>
      </w:r>
    </w:p>
    <w:bookmarkEnd w:id="77"/>
    <w:bookmarkStart w:id="78" w:name="effect-of-pa-2"/>
    <w:p>
      <w:pPr>
        <w:pStyle w:val="Heading3"/>
      </w:pPr>
      <w:r>
        <w:t xml:space="preserve">Effect of PA</w:t>
      </w:r>
    </w:p>
    <w:p>
      <w:pPr>
        <w:pStyle w:val="FirstParagraph"/>
      </w:pPr>
      <w:r>
        <w:t xml:space="preserve">There was a significant main effect on PA (</w:t>
      </w:r>
      <m:oMath>
        <m:acc>
          <m:accPr>
            <m:chr m:val="̂"/>
          </m:accPr>
          <m:e>
            <m:r>
              <m:t>β</m:t>
            </m:r>
          </m:e>
        </m:acc>
        <m:r>
          <m:rPr>
            <m:sty m:val="p"/>
          </m:rPr>
          <m:t>=</m:t>
        </m:r>
        <m:r>
          <m:t>0.91</m:t>
        </m:r>
      </m:oMath>
      <w:r>
        <w:t xml:space="preserve">, 95% CI</w:t>
      </w:r>
      <w:r>
        <w:t xml:space="preserve"> </w:t>
      </w:r>
      <m:oMath>
        <m:d>
          <m:dPr>
            <m:begChr m:val="["/>
            <m:endChr m:val="]"/>
            <m:sepChr m:val=""/>
            <m:grow/>
          </m:dPr>
          <m:e>
            <m:r>
              <m:t>0.63</m:t>
            </m:r>
            <m:r>
              <m:rPr>
                <m:sty m:val="p"/>
              </m:rPr>
              <m:t>,</m:t>
            </m:r>
            <m:r>
              <m:t>1.18</m:t>
            </m:r>
          </m:e>
        </m:d>
      </m:oMath>
      <w:r>
        <w:t xml:space="preserve">,</w:t>
      </w:r>
      <w:r>
        <w:t xml:space="preserve"> </w:t>
      </w:r>
      <m:oMath>
        <m:r>
          <m:t>t</m:t>
        </m:r>
        <m:d>
          <m:dPr>
            <m:begChr m:val="("/>
            <m:endChr m:val=")"/>
            <m:sepChr m:val=""/>
            <m:grow/>
          </m:dPr>
          <m:e>
            <m:r>
              <m:t>251.61</m:t>
            </m:r>
          </m:e>
        </m:d>
        <m:r>
          <m:rPr>
            <m:sty m:val="p"/>
          </m:rPr>
          <m:t>=</m:t>
        </m:r>
        <m:r>
          <m:t>6.49</m:t>
        </m:r>
      </m:oMath>
      <w:r>
        <w:t xml:space="preserve">,</w:t>
      </w:r>
      <w:r>
        <w:t xml:space="preserve"> </w:t>
      </w:r>
      <m:oMath>
        <m:r>
          <m:t>p</m:t>
        </m:r>
        <m:r>
          <m:rPr>
            <m:sty m:val="p"/>
          </m:rPr>
          <m:t>&lt;</m:t>
        </m:r>
        <m:r>
          <m:t>.001</m:t>
        </m:r>
      </m:oMath>
      <w:r>
        <w:t xml:space="preserve">), indicating that higher PA resulted in higher word reading at T1. Moreover, there was a significant interaction between time and PA (), indicating that the participants with the highest PA improved most over the training period regardless of intervention condition (including control).</w:t>
      </w:r>
    </w:p>
    <w:p>
      <w:pPr>
        <w:pStyle w:val="BodyText"/>
      </w:pPr>
      <w:r>
        <w:t xml:space="preserve">The results from the word models can be seen in Table @ref(tab:letter-table).</w:t>
      </w:r>
    </w:p>
    <w:p>
      <w:pPr>
        <w:pStyle w:val="BodyText"/>
      </w:pPr>
      <w:r>
        <w:t xml:space="preserve"> </w:t>
      </w:r>
    </w:p>
    <w:p>
      <w:pPr>
        <w:pStyle w:val="BodyText"/>
      </w:pPr>
      <w:r>
        <w:t xml:space="preserve">letter</w:t>
      </w:r>
    </w:p>
    <w:p>
      <w:pPr>
        <w:pStyle w:val="BodyText"/>
      </w:pPr>
      <w:r>
        <w:t xml:space="preserve">letter</w:t>
      </w:r>
    </w:p>
    <w:p>
      <w:pPr>
        <w:pStyle w:val="BodyText"/>
      </w:pPr>
      <w:r>
        <w:t xml:space="preserve">letter</w:t>
      </w:r>
    </w:p>
    <w:p>
      <w:pPr>
        <w:pStyle w:val="BodyText"/>
      </w:pPr>
      <w:r>
        <w:t xml:space="preserve">Predictors</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Estimates</w:t>
      </w:r>
    </w:p>
    <w:p>
      <w:pPr>
        <w:pStyle w:val="BodyText"/>
      </w:pPr>
      <w:r>
        <w:t xml:space="preserve">CI</w:t>
      </w:r>
    </w:p>
    <w:p>
      <w:pPr>
        <w:pStyle w:val="BodyText"/>
      </w:pPr>
      <w:r>
        <w:t xml:space="preserve">p</w:t>
      </w:r>
    </w:p>
    <w:p>
      <w:pPr>
        <w:pStyle w:val="BodyText"/>
      </w:pPr>
      <w:r>
        <w:t xml:space="preserve">df</w:t>
      </w:r>
    </w:p>
    <w:p>
      <w:pPr>
        <w:pStyle w:val="BodyText"/>
      </w:pPr>
      <w:r>
        <w:t xml:space="preserve">(Intercept)</w:t>
      </w:r>
    </w:p>
    <w:p>
      <w:pPr>
        <w:pStyle w:val="BodyText"/>
      </w:pPr>
      <w:r>
        <w:t xml:space="preserve">6.27</w:t>
      </w:r>
    </w:p>
    <w:p>
      <w:pPr>
        <w:pStyle w:val="BodyText"/>
      </w:pPr>
      <w:r>
        <w:t xml:space="preserve">5.85 – 6.69</w:t>
      </w:r>
    </w:p>
    <w:p>
      <w:pPr>
        <w:pStyle w:val="BodyText"/>
      </w:pPr>
      <w:r>
        <w:t xml:space="preserve">&lt;0.001</w:t>
      </w:r>
    </w:p>
    <w:p>
      <w:pPr>
        <w:pStyle w:val="BodyText"/>
      </w:pPr>
      <w:r>
        <w:t xml:space="preserve">471.00</w:t>
      </w:r>
    </w:p>
    <w:p>
      <w:pPr>
        <w:pStyle w:val="BodyText"/>
      </w:pPr>
      <w:r>
        <w:t xml:space="preserve">6.34</w:t>
      </w:r>
    </w:p>
    <w:p>
      <w:pPr>
        <w:pStyle w:val="BodyText"/>
      </w:pPr>
      <w:r>
        <w:t xml:space="preserve">5.90 – 6.77</w:t>
      </w:r>
    </w:p>
    <w:p>
      <w:pPr>
        <w:pStyle w:val="BodyText"/>
      </w:pPr>
      <w:r>
        <w:t xml:space="preserve">&lt;0.001</w:t>
      </w:r>
    </w:p>
    <w:p>
      <w:pPr>
        <w:pStyle w:val="BodyText"/>
      </w:pPr>
      <w:r>
        <w:t xml:space="preserve">457.00</w:t>
      </w:r>
    </w:p>
    <w:p>
      <w:pPr>
        <w:pStyle w:val="BodyText"/>
      </w:pPr>
      <w:r>
        <w:t xml:space="preserve">6.45</w:t>
      </w:r>
    </w:p>
    <w:p>
      <w:pPr>
        <w:pStyle w:val="BodyText"/>
      </w:pPr>
      <w:r>
        <w:t xml:space="preserve">6.09 – 6.81</w:t>
      </w:r>
    </w:p>
    <w:p>
      <w:pPr>
        <w:pStyle w:val="BodyText"/>
      </w:pPr>
      <w:r>
        <w:t xml:space="preserve">&lt;0.001</w:t>
      </w:r>
    </w:p>
    <w:p>
      <w:pPr>
        <w:pStyle w:val="BodyText"/>
      </w:pPr>
      <w:r>
        <w:t xml:space="preserve">454.00</w:t>
      </w:r>
    </w:p>
    <w:p>
      <w:pPr>
        <w:pStyle w:val="BodyText"/>
      </w:pPr>
      <w:r>
        <w:t xml:space="preserve">days</w:t>
      </w:r>
    </w:p>
    <w:p>
      <w:pPr>
        <w:pStyle w:val="BodyText"/>
      </w:pPr>
      <w:r>
        <w:t xml:space="preserve">0.23</w:t>
      </w:r>
    </w:p>
    <w:p>
      <w:pPr>
        <w:pStyle w:val="BodyText"/>
      </w:pPr>
      <w:r>
        <w:t xml:space="preserve">0.04 – 0.42</w:t>
      </w:r>
    </w:p>
    <w:p>
      <w:pPr>
        <w:pStyle w:val="BodyText"/>
      </w:pPr>
      <w:r>
        <w:t xml:space="preserve">0.018</w:t>
      </w:r>
    </w:p>
    <w:p>
      <w:pPr>
        <w:pStyle w:val="BodyText"/>
      </w:pPr>
      <w:r>
        <w:t xml:space="preserve">471.00</w:t>
      </w:r>
    </w:p>
    <w:p>
      <w:pPr>
        <w:pStyle w:val="BodyText"/>
      </w:pPr>
      <w:r>
        <w:t xml:space="preserve">0.22</w:t>
      </w:r>
    </w:p>
    <w:p>
      <w:pPr>
        <w:pStyle w:val="BodyText"/>
      </w:pPr>
      <w:r>
        <w:t xml:space="preserve">0.03 – 0.42</w:t>
      </w:r>
    </w:p>
    <w:p>
      <w:pPr>
        <w:pStyle w:val="BodyText"/>
      </w:pPr>
      <w:r>
        <w:t xml:space="preserve">0.025</w:t>
      </w:r>
    </w:p>
    <w:p>
      <w:pPr>
        <w:pStyle w:val="BodyText"/>
      </w:pPr>
      <w:r>
        <w:t xml:space="preserve">457.00</w:t>
      </w:r>
    </w:p>
    <w:p>
      <w:pPr>
        <w:pStyle w:val="BodyText"/>
      </w:pPr>
      <w:r>
        <w:t xml:space="preserve">0.09</w:t>
      </w:r>
    </w:p>
    <w:p>
      <w:pPr>
        <w:pStyle w:val="BodyText"/>
      </w:pPr>
      <w:r>
        <w:t xml:space="preserve">-0.12 – 0.29</w:t>
      </w:r>
    </w:p>
    <w:p>
      <w:pPr>
        <w:pStyle w:val="BodyText"/>
      </w:pPr>
      <w:r>
        <w:t xml:space="preserve">0.399</w:t>
      </w:r>
    </w:p>
    <w:p>
      <w:pPr>
        <w:pStyle w:val="BodyText"/>
      </w:pPr>
      <w:r>
        <w:t xml:space="preserve">454.00</w:t>
      </w:r>
    </w:p>
    <w:p>
      <w:pPr>
        <w:pStyle w:val="BodyText"/>
      </w:pPr>
      <w:r>
        <w:t xml:space="preserve">contrast 1vs2</w:t>
      </w:r>
    </w:p>
    <w:p>
      <w:pPr>
        <w:pStyle w:val="BodyText"/>
      </w:pPr>
      <w:r>
        <w:t xml:space="preserve">-0.06</w:t>
      </w:r>
    </w:p>
    <w:p>
      <w:pPr>
        <w:pStyle w:val="BodyText"/>
      </w:pPr>
      <w:r>
        <w:t xml:space="preserve">-0.75 – 0.64</w:t>
      </w:r>
    </w:p>
    <w:p>
      <w:pPr>
        <w:pStyle w:val="BodyText"/>
      </w:pPr>
      <w:r>
        <w:t xml:space="preserve">0.868</w:t>
      </w:r>
    </w:p>
    <w:p>
      <w:pPr>
        <w:pStyle w:val="BodyText"/>
      </w:pPr>
      <w:r>
        <w:t xml:space="preserve">471.00</w:t>
      </w:r>
    </w:p>
    <w:p>
      <w:pPr>
        <w:pStyle w:val="BodyText"/>
      </w:pPr>
      <w:r>
        <w:t xml:space="preserve">0.04</w:t>
      </w:r>
    </w:p>
    <w:p>
      <w:pPr>
        <w:pStyle w:val="BodyText"/>
      </w:pPr>
      <w:r>
        <w:t xml:space="preserve">-0.68 – 0.75</w:t>
      </w:r>
    </w:p>
    <w:p>
      <w:pPr>
        <w:pStyle w:val="BodyText"/>
      </w:pPr>
      <w:r>
        <w:t xml:space="preserve">0.918</w:t>
      </w:r>
    </w:p>
    <w:p>
      <w:pPr>
        <w:pStyle w:val="BodyText"/>
      </w:pPr>
      <w:r>
        <w:t xml:space="preserve">457.00</w:t>
      </w:r>
    </w:p>
    <w:p>
      <w:pPr>
        <w:pStyle w:val="BodyText"/>
      </w:pPr>
      <w:r>
        <w:t xml:space="preserve">-0.15</w:t>
      </w:r>
    </w:p>
    <w:p>
      <w:pPr>
        <w:pStyle w:val="BodyText"/>
      </w:pPr>
      <w:r>
        <w:t xml:space="preserve">-0.74 – 0.45</w:t>
      </w:r>
    </w:p>
    <w:p>
      <w:pPr>
        <w:pStyle w:val="BodyText"/>
      </w:pPr>
      <w:r>
        <w:t xml:space="preserve">0.626</w:t>
      </w:r>
    </w:p>
    <w:p>
      <w:pPr>
        <w:pStyle w:val="BodyText"/>
      </w:pPr>
      <w:r>
        <w:t xml:space="preserve">454.00</w:t>
      </w:r>
    </w:p>
    <w:p>
      <w:pPr>
        <w:pStyle w:val="BodyText"/>
      </w:pPr>
      <w:r>
        <w:t xml:space="preserve">contrast 1vs3</w:t>
      </w:r>
    </w:p>
    <w:p>
      <w:pPr>
        <w:pStyle w:val="BodyText"/>
      </w:pPr>
      <w:r>
        <w:t xml:space="preserve">-0.09</w:t>
      </w:r>
    </w:p>
    <w:p>
      <w:pPr>
        <w:pStyle w:val="BodyText"/>
      </w:pPr>
      <w:r>
        <w:t xml:space="preserve">-0.79 – 0.60</w:t>
      </w:r>
    </w:p>
    <w:p>
      <w:pPr>
        <w:pStyle w:val="BodyText"/>
      </w:pPr>
      <w:r>
        <w:t xml:space="preserve">0.788</w:t>
      </w:r>
    </w:p>
    <w:p>
      <w:pPr>
        <w:pStyle w:val="BodyText"/>
      </w:pPr>
      <w:r>
        <w:t xml:space="preserve">471.00</w:t>
      </w:r>
    </w:p>
    <w:p>
      <w:pPr>
        <w:pStyle w:val="BodyText"/>
      </w:pPr>
      <w:r>
        <w:t xml:space="preserve">-0.31</w:t>
      </w:r>
    </w:p>
    <w:p>
      <w:pPr>
        <w:pStyle w:val="BodyText"/>
      </w:pPr>
      <w:r>
        <w:t xml:space="preserve">-1.04 – 0.42</w:t>
      </w:r>
    </w:p>
    <w:p>
      <w:pPr>
        <w:pStyle w:val="BodyText"/>
      </w:pPr>
      <w:r>
        <w:t xml:space="preserve">0.411</w:t>
      </w:r>
    </w:p>
    <w:p>
      <w:pPr>
        <w:pStyle w:val="BodyText"/>
      </w:pPr>
      <w:r>
        <w:t xml:space="preserve">457.00</w:t>
      </w:r>
    </w:p>
    <w:p>
      <w:pPr>
        <w:pStyle w:val="BodyText"/>
      </w:pPr>
      <w:r>
        <w:t xml:space="preserve">-0.17</w:t>
      </w:r>
    </w:p>
    <w:p>
      <w:pPr>
        <w:pStyle w:val="BodyText"/>
      </w:pPr>
      <w:r>
        <w:t xml:space="preserve">-0.77 – 0.43</w:t>
      </w:r>
    </w:p>
    <w:p>
      <w:pPr>
        <w:pStyle w:val="BodyText"/>
      </w:pPr>
      <w:r>
        <w:t xml:space="preserve">0.583</w:t>
      </w:r>
    </w:p>
    <w:p>
      <w:pPr>
        <w:pStyle w:val="BodyText"/>
      </w:pPr>
      <w:r>
        <w:t xml:space="preserve">454.00</w:t>
      </w:r>
    </w:p>
    <w:p>
      <w:pPr>
        <w:pStyle w:val="BodyText"/>
      </w:pPr>
      <w:r>
        <w:t xml:space="preserve">contrast 4vs23</w:t>
      </w:r>
    </w:p>
    <w:p>
      <w:pPr>
        <w:pStyle w:val="BodyText"/>
      </w:pPr>
      <w:r>
        <w:t xml:space="preserve">0.05</w:t>
      </w:r>
    </w:p>
    <w:p>
      <w:pPr>
        <w:pStyle w:val="BodyText"/>
      </w:pPr>
      <w:r>
        <w:t xml:space="preserve">-0.66 – 0.76</w:t>
      </w:r>
    </w:p>
    <w:p>
      <w:pPr>
        <w:pStyle w:val="BodyText"/>
      </w:pPr>
      <w:r>
        <w:t xml:space="preserve">0.887</w:t>
      </w:r>
    </w:p>
    <w:p>
      <w:pPr>
        <w:pStyle w:val="BodyText"/>
      </w:pPr>
      <w:r>
        <w:t xml:space="preserve">471.00</w:t>
      </w:r>
    </w:p>
    <w:p>
      <w:pPr>
        <w:pStyle w:val="BodyText"/>
      </w:pPr>
      <w:r>
        <w:t xml:space="preserve">0.03</w:t>
      </w:r>
    </w:p>
    <w:p>
      <w:pPr>
        <w:pStyle w:val="BodyText"/>
      </w:pPr>
      <w:r>
        <w:t xml:space="preserve">-0.69 – 0.74</w:t>
      </w:r>
    </w:p>
    <w:p>
      <w:pPr>
        <w:pStyle w:val="BodyText"/>
      </w:pPr>
      <w:r>
        <w:t xml:space="preserve">0.942</w:t>
      </w:r>
    </w:p>
    <w:p>
      <w:pPr>
        <w:pStyle w:val="BodyText"/>
      </w:pPr>
      <w:r>
        <w:t xml:space="preserve">457.00</w:t>
      </w:r>
    </w:p>
    <w:p>
      <w:pPr>
        <w:pStyle w:val="BodyText"/>
      </w:pPr>
      <w:r>
        <w:t xml:space="preserve">-0.01</w:t>
      </w:r>
    </w:p>
    <w:p>
      <w:pPr>
        <w:pStyle w:val="BodyText"/>
      </w:pPr>
      <w:r>
        <w:t xml:space="preserve">-0.60 – 0.58</w:t>
      </w:r>
    </w:p>
    <w:p>
      <w:pPr>
        <w:pStyle w:val="BodyText"/>
      </w:pPr>
      <w:r>
        <w:t xml:space="preserve">0.967</w:t>
      </w:r>
    </w:p>
    <w:p>
      <w:pPr>
        <w:pStyle w:val="BodyText"/>
      </w:pPr>
      <w:r>
        <w:t xml:space="preserve">454.00</w:t>
      </w:r>
    </w:p>
    <w:p>
      <w:pPr>
        <w:pStyle w:val="BodyText"/>
      </w:pPr>
      <w:r>
        <w:t xml:space="preserve">days * contrast 1vs2</w:t>
      </w:r>
    </w:p>
    <w:p>
      <w:pPr>
        <w:pStyle w:val="BodyText"/>
      </w:pPr>
      <w:r>
        <w:t xml:space="preserve">0.44</w:t>
      </w:r>
    </w:p>
    <w:p>
      <w:pPr>
        <w:pStyle w:val="BodyText"/>
      </w:pPr>
      <w:r>
        <w:t xml:space="preserve">0.13 – 0.75</w:t>
      </w:r>
    </w:p>
    <w:p>
      <w:pPr>
        <w:pStyle w:val="BodyText"/>
      </w:pPr>
      <w:r>
        <w:t xml:space="preserve">0.005</w:t>
      </w:r>
    </w:p>
    <w:p>
      <w:pPr>
        <w:pStyle w:val="BodyText"/>
      </w:pPr>
      <w:r>
        <w:t xml:space="preserve">471.00</w:t>
      </w:r>
    </w:p>
    <w:p>
      <w:pPr>
        <w:pStyle w:val="BodyText"/>
      </w:pPr>
      <w:r>
        <w:t xml:space="preserve">0.40</w:t>
      </w:r>
    </w:p>
    <w:p>
      <w:pPr>
        <w:pStyle w:val="BodyText"/>
      </w:pPr>
      <w:r>
        <w:t xml:space="preserve">0.09 – 0.72</w:t>
      </w:r>
    </w:p>
    <w:p>
      <w:pPr>
        <w:pStyle w:val="BodyText"/>
      </w:pPr>
      <w:r>
        <w:t xml:space="preserve">0.012</w:t>
      </w:r>
    </w:p>
    <w:p>
      <w:pPr>
        <w:pStyle w:val="BodyText"/>
      </w:pPr>
      <w:r>
        <w:t xml:space="preserve">457.00</w:t>
      </w:r>
    </w:p>
    <w:p>
      <w:pPr>
        <w:pStyle w:val="BodyText"/>
      </w:pPr>
      <w:r>
        <w:t xml:space="preserve">0.34</w:t>
      </w:r>
    </w:p>
    <w:p>
      <w:pPr>
        <w:pStyle w:val="BodyText"/>
      </w:pPr>
      <w:r>
        <w:t xml:space="preserve">0.02 – 0.67</w:t>
      </w:r>
    </w:p>
    <w:p>
      <w:pPr>
        <w:pStyle w:val="BodyText"/>
      </w:pPr>
      <w:r>
        <w:t xml:space="preserve">0.039</w:t>
      </w:r>
    </w:p>
    <w:p>
      <w:pPr>
        <w:pStyle w:val="BodyText"/>
      </w:pPr>
      <w:r>
        <w:t xml:space="preserve">454.00</w:t>
      </w:r>
    </w:p>
    <w:p>
      <w:pPr>
        <w:pStyle w:val="BodyText"/>
      </w:pPr>
      <w:r>
        <w:t xml:space="preserve">days * contrast 1vs3</w:t>
      </w:r>
    </w:p>
    <w:p>
      <w:pPr>
        <w:pStyle w:val="BodyText"/>
      </w:pPr>
      <w:r>
        <w:t xml:space="preserve">0.06</w:t>
      </w:r>
    </w:p>
    <w:p>
      <w:pPr>
        <w:pStyle w:val="BodyText"/>
      </w:pPr>
      <w:r>
        <w:t xml:space="preserve">-0.24 – 0.36</w:t>
      </w:r>
    </w:p>
    <w:p>
      <w:pPr>
        <w:pStyle w:val="BodyText"/>
      </w:pPr>
      <w:r>
        <w:t xml:space="preserve">0.676</w:t>
      </w:r>
    </w:p>
    <w:p>
      <w:pPr>
        <w:pStyle w:val="BodyText"/>
      </w:pPr>
      <w:r>
        <w:t xml:space="preserve">471.00</w:t>
      </w:r>
    </w:p>
    <w:p>
      <w:pPr>
        <w:pStyle w:val="BodyText"/>
      </w:pPr>
      <w:r>
        <w:t xml:space="preserve">0.11</w:t>
      </w:r>
    </w:p>
    <w:p>
      <w:pPr>
        <w:pStyle w:val="BodyText"/>
      </w:pPr>
      <w:r>
        <w:t xml:space="preserve">-0.21 – 0.42</w:t>
      </w:r>
    </w:p>
    <w:p>
      <w:pPr>
        <w:pStyle w:val="BodyText"/>
      </w:pPr>
      <w:r>
        <w:t xml:space="preserve">0.499</w:t>
      </w:r>
    </w:p>
    <w:p>
      <w:pPr>
        <w:pStyle w:val="BodyText"/>
      </w:pPr>
      <w:r>
        <w:t xml:space="preserve">457.00</w:t>
      </w:r>
    </w:p>
    <w:p>
      <w:pPr>
        <w:pStyle w:val="BodyText"/>
      </w:pPr>
      <w:r>
        <w:t xml:space="preserve">0.09</w:t>
      </w:r>
    </w:p>
    <w:p>
      <w:pPr>
        <w:pStyle w:val="BodyText"/>
      </w:pPr>
      <w:r>
        <w:t xml:space="preserve">-0.23 – 0.41</w:t>
      </w:r>
    </w:p>
    <w:p>
      <w:pPr>
        <w:pStyle w:val="BodyText"/>
      </w:pPr>
      <w:r>
        <w:t xml:space="preserve">0.588</w:t>
      </w:r>
    </w:p>
    <w:p>
      <w:pPr>
        <w:pStyle w:val="BodyText"/>
      </w:pPr>
      <w:r>
        <w:t xml:space="preserve">454.00</w:t>
      </w:r>
    </w:p>
    <w:p>
      <w:pPr>
        <w:pStyle w:val="BodyText"/>
      </w:pPr>
      <w:r>
        <w:t xml:space="preserve">days * contrast 4vs23</w:t>
      </w:r>
    </w:p>
    <w:p>
      <w:pPr>
        <w:pStyle w:val="BodyText"/>
      </w:pPr>
      <w:r>
        <w:t xml:space="preserve">0.04</w:t>
      </w:r>
    </w:p>
    <w:p>
      <w:pPr>
        <w:pStyle w:val="BodyText"/>
      </w:pPr>
      <w:r>
        <w:t xml:space="preserve">-0.30 – 0.37</w:t>
      </w:r>
    </w:p>
    <w:p>
      <w:pPr>
        <w:pStyle w:val="BodyText"/>
      </w:pPr>
      <w:r>
        <w:t xml:space="preserve">0.835</w:t>
      </w:r>
    </w:p>
    <w:p>
      <w:pPr>
        <w:pStyle w:val="BodyText"/>
      </w:pPr>
      <w:r>
        <w:t xml:space="preserve">471.00</w:t>
      </w:r>
    </w:p>
    <w:p>
      <w:pPr>
        <w:pStyle w:val="BodyText"/>
      </w:pPr>
      <w:r>
        <w:t xml:space="preserve">0.03</w:t>
      </w:r>
    </w:p>
    <w:p>
      <w:pPr>
        <w:pStyle w:val="BodyText"/>
      </w:pPr>
      <w:r>
        <w:t xml:space="preserve">-0.30 – 0.37</w:t>
      </w:r>
    </w:p>
    <w:p>
      <w:pPr>
        <w:pStyle w:val="BodyText"/>
      </w:pPr>
      <w:r>
        <w:t xml:space="preserve">0.839</w:t>
      </w:r>
    </w:p>
    <w:p>
      <w:pPr>
        <w:pStyle w:val="BodyText"/>
      </w:pPr>
      <w:r>
        <w:t xml:space="preserve">457.00</w:t>
      </w:r>
    </w:p>
    <w:p>
      <w:pPr>
        <w:pStyle w:val="BodyText"/>
      </w:pPr>
      <w:r>
        <w:t xml:space="preserve">-0.08</w:t>
      </w:r>
    </w:p>
    <w:p>
      <w:pPr>
        <w:pStyle w:val="BodyText"/>
      </w:pPr>
      <w:r>
        <w:t xml:space="preserve">-0.43 – 0.26</w:t>
      </w:r>
    </w:p>
    <w:p>
      <w:pPr>
        <w:pStyle w:val="BodyText"/>
      </w:pPr>
      <w:r>
        <w:t xml:space="preserve">0.645</w:t>
      </w:r>
    </w:p>
    <w:p>
      <w:pPr>
        <w:pStyle w:val="BodyText"/>
      </w:pPr>
      <w:r>
        <w:t xml:space="preserve">454.00</w:t>
      </w:r>
    </w:p>
    <w:p>
      <w:pPr>
        <w:pStyle w:val="BodyText"/>
      </w:pPr>
      <w:r>
        <w:t xml:space="preserve">IQ scale</w:t>
      </w:r>
    </w:p>
    <w:p>
      <w:pPr>
        <w:pStyle w:val="BodyText"/>
      </w:pPr>
      <w:r>
        <w:t xml:space="preserve">0.66</w:t>
      </w:r>
    </w:p>
    <w:p>
      <w:pPr>
        <w:pStyle w:val="BodyText"/>
      </w:pPr>
      <w:r>
        <w:t xml:space="preserve">0.13 – 1.18</w:t>
      </w:r>
    </w:p>
    <w:p>
      <w:pPr>
        <w:pStyle w:val="BodyText"/>
      </w:pPr>
      <w:r>
        <w:t xml:space="preserve">0.014</w:t>
      </w:r>
    </w:p>
    <w:p>
      <w:pPr>
        <w:pStyle w:val="BodyText"/>
      </w:pPr>
      <w:r>
        <w:t xml:space="preserve">457.00</w:t>
      </w:r>
    </w:p>
    <w:p>
      <w:pPr>
        <w:pStyle w:val="BodyText"/>
      </w:pPr>
      <w:r>
        <w:t xml:space="preserve">0.36</w:t>
      </w:r>
    </w:p>
    <w:p>
      <w:pPr>
        <w:pStyle w:val="BodyText"/>
      </w:pPr>
      <w:r>
        <w:t xml:space="preserve">-0.08 – 0.80</w:t>
      </w:r>
    </w:p>
    <w:p>
      <w:pPr>
        <w:pStyle w:val="BodyText"/>
      </w:pPr>
      <w:r>
        <w:t xml:space="preserve">0.111</w:t>
      </w:r>
    </w:p>
    <w:p>
      <w:pPr>
        <w:pStyle w:val="BodyText"/>
      </w:pPr>
      <w:r>
        <w:t xml:space="preserve">454.00</w:t>
      </w:r>
    </w:p>
    <w:p>
      <w:pPr>
        <w:pStyle w:val="BodyText"/>
      </w:pPr>
      <w:r>
        <w:t xml:space="preserve">days * IQ scale</w:t>
      </w:r>
    </w:p>
    <w:p>
      <w:pPr>
        <w:pStyle w:val="BodyText"/>
      </w:pPr>
      <w:r>
        <w:t xml:space="preserve">-0.17</w:t>
      </w:r>
    </w:p>
    <w:p>
      <w:pPr>
        <w:pStyle w:val="BodyText"/>
      </w:pPr>
      <w:r>
        <w:t xml:space="preserve">-0.40 – 0.07</w:t>
      </w:r>
    </w:p>
    <w:p>
      <w:pPr>
        <w:pStyle w:val="BodyText"/>
      </w:pPr>
      <w:r>
        <w:t xml:space="preserve">0.165</w:t>
      </w:r>
    </w:p>
    <w:p>
      <w:pPr>
        <w:pStyle w:val="BodyText"/>
      </w:pPr>
      <w:r>
        <w:t xml:space="preserve">457.00</w:t>
      </w:r>
    </w:p>
    <w:p>
      <w:pPr>
        <w:pStyle w:val="BodyText"/>
      </w:pPr>
      <w:r>
        <w:t xml:space="preserve">-0.19</w:t>
      </w:r>
    </w:p>
    <w:p>
      <w:pPr>
        <w:pStyle w:val="BodyText"/>
      </w:pPr>
      <w:r>
        <w:t xml:space="preserve">-0.44 – 0.06</w:t>
      </w:r>
    </w:p>
    <w:p>
      <w:pPr>
        <w:pStyle w:val="BodyText"/>
      </w:pPr>
      <w:r>
        <w:t xml:space="preserve">0.144</w:t>
      </w:r>
    </w:p>
    <w:p>
      <w:pPr>
        <w:pStyle w:val="BodyText"/>
      </w:pPr>
      <w:r>
        <w:t xml:space="preserve">454.00</w:t>
      </w:r>
    </w:p>
    <w:p>
      <w:pPr>
        <w:pStyle w:val="BodyText"/>
      </w:pPr>
      <w:r>
        <w:t xml:space="preserve">PA</w:t>
      </w:r>
    </w:p>
    <w:p>
      <w:pPr>
        <w:pStyle w:val="BodyText"/>
      </w:pPr>
      <w:r>
        <w:t xml:space="preserve">0.91</w:t>
      </w:r>
    </w:p>
    <w:p>
      <w:pPr>
        <w:pStyle w:val="BodyText"/>
      </w:pPr>
      <w:r>
        <w:t xml:space="preserve">0.63 – 1.18</w:t>
      </w:r>
    </w:p>
    <w:p>
      <w:pPr>
        <w:pStyle w:val="BodyText"/>
      </w:pPr>
      <w:r>
        <w:t xml:space="preserve">&lt;0.001</w:t>
      </w:r>
    </w:p>
    <w:p>
      <w:pPr>
        <w:pStyle w:val="BodyText"/>
      </w:pPr>
      <w:r>
        <w:t xml:space="preserve">454.00</w:t>
      </w:r>
    </w:p>
    <w:p>
      <w:pPr>
        <w:pStyle w:val="BodyText"/>
      </w:pPr>
      <w:r>
        <w:t xml:space="preserve">days * PA</w:t>
      </w:r>
    </w:p>
    <w:p>
      <w:pPr>
        <w:pStyle w:val="BodyText"/>
      </w:pPr>
      <w:r>
        <w:t xml:space="preserve">-0.12</w:t>
      </w:r>
    </w:p>
    <w:p>
      <w:pPr>
        <w:pStyle w:val="BodyText"/>
      </w:pPr>
      <w:r>
        <w:t xml:space="preserve">-0.32 – 0.08</w:t>
      </w:r>
    </w:p>
    <w:p>
      <w:pPr>
        <w:pStyle w:val="BodyText"/>
      </w:pPr>
      <w:r>
        <w:t xml:space="preserve">0.245</w:t>
      </w:r>
    </w:p>
    <w:p>
      <w:pPr>
        <w:pStyle w:val="BodyText"/>
      </w:pPr>
      <w:r>
        <w:t xml:space="preserve">454.00</w:t>
      </w:r>
    </w:p>
    <w:p>
      <w:pPr>
        <w:pStyle w:val="BodyText"/>
      </w:pPr>
      <w:r>
        <w:t xml:space="preserve">Random Effects</w:t>
      </w:r>
    </w:p>
    <w:p>
      <w:pPr>
        <w:pStyle w:val="BodyText"/>
      </w:pPr>
      <w:r>
        <w:t xml:space="preserve">σ</w:t>
      </w:r>
      <w:r>
        <w:t xml:space="preserve">2</w:t>
      </w:r>
    </w:p>
    <w:p>
      <w:pPr>
        <w:pStyle w:val="BodyText"/>
      </w:pPr>
      <w:r>
        <w:t xml:space="preserve">1.20</w:t>
      </w:r>
    </w:p>
    <w:p>
      <w:pPr>
        <w:pStyle w:val="BodyText"/>
      </w:pPr>
      <w:r>
        <w:t xml:space="preserve">1.20</w:t>
      </w:r>
    </w:p>
    <w:p>
      <w:pPr>
        <w:pStyle w:val="BodyText"/>
      </w:pPr>
      <w:r>
        <w:t xml:space="preserve">1.24</w:t>
      </w:r>
    </w:p>
    <w:p>
      <w:pPr>
        <w:pStyle w:val="BodyText"/>
      </w:pPr>
      <w:r>
        <w:t xml:space="preserve">τ</w:t>
      </w:r>
      <w:r>
        <w:t xml:space="preserve">00</w:t>
      </w:r>
    </w:p>
    <w:p>
      <w:pPr>
        <w:pStyle w:val="BodyText"/>
      </w:pPr>
      <w:r>
        <w:t xml:space="preserve">5.09</w:t>
      </w:r>
      <w:r>
        <w:t xml:space="preserve"> </w:t>
      </w:r>
      <w:r>
        <w:t xml:space="preserve">id</w:t>
      </w:r>
    </w:p>
    <w:p>
      <w:pPr>
        <w:pStyle w:val="BodyText"/>
      </w:pPr>
      <w:r>
        <w:t xml:space="preserve">5.00</w:t>
      </w:r>
      <w:r>
        <w:t xml:space="preserve"> </w:t>
      </w:r>
      <w:r>
        <w:t xml:space="preserve">id</w:t>
      </w:r>
    </w:p>
    <w:p>
      <w:pPr>
        <w:pStyle w:val="BodyText"/>
      </w:pPr>
      <w:r>
        <w:t xml:space="preserve">3.09</w:t>
      </w:r>
      <w:r>
        <w:t xml:space="preserve"> </w:t>
      </w:r>
      <w:r>
        <w:t xml:space="preserve">id</w:t>
      </w:r>
    </w:p>
    <w:p>
      <w:pPr>
        <w:pStyle w:val="BodyText"/>
      </w:pPr>
      <w:r>
        <w:t xml:space="preserve">τ</w:t>
      </w:r>
      <w:r>
        <w:t xml:space="preserve">11</w:t>
      </w:r>
    </w:p>
    <w:p>
      <w:pPr>
        <w:pStyle w:val="BodyText"/>
      </w:pPr>
      <w:r>
        <w:t xml:space="preserve">0.28</w:t>
      </w:r>
      <w:r>
        <w:t xml:space="preserve"> </w:t>
      </w:r>
      <w:r>
        <w:t xml:space="preserve">id.scale(days, center = FALSE)</w:t>
      </w:r>
    </w:p>
    <w:p>
      <w:pPr>
        <w:pStyle w:val="BodyText"/>
      </w:pPr>
      <w:r>
        <w:t xml:space="preserve">0.27</w:t>
      </w:r>
      <w:r>
        <w:t xml:space="preserve"> </w:t>
      </w:r>
      <w:r>
        <w:t xml:space="preserve">id.scale(days, center = FALSE)</w:t>
      </w:r>
    </w:p>
    <w:p>
      <w:pPr>
        <w:pStyle w:val="BodyText"/>
      </w:pPr>
      <w:r>
        <w:t xml:space="preserve">0.31</w:t>
      </w:r>
      <w:r>
        <w:t xml:space="preserve"> </w:t>
      </w:r>
      <w:r>
        <w:t xml:space="preserve">id.scale(days, center = FALSE)</w:t>
      </w:r>
    </w:p>
    <w:p>
      <w:pPr>
        <w:pStyle w:val="BodyText"/>
      </w:pPr>
      <w:r>
        <w:t xml:space="preserve">ρ</w:t>
      </w:r>
      <w:r>
        <w:t xml:space="preserve">01</w:t>
      </w:r>
    </w:p>
    <w:p>
      <w:pPr>
        <w:pStyle w:val="BodyText"/>
      </w:pPr>
      <w:r>
        <w:t xml:space="preserve">-0.76</w:t>
      </w:r>
      <w:r>
        <w:t xml:space="preserve"> </w:t>
      </w:r>
      <w:r>
        <w:t xml:space="preserve">id</w:t>
      </w:r>
    </w:p>
    <w:p>
      <w:pPr>
        <w:pStyle w:val="BodyText"/>
      </w:pPr>
      <w:r>
        <w:t xml:space="preserve">-0.76</w:t>
      </w:r>
      <w:r>
        <w:t xml:space="preserve"> </w:t>
      </w:r>
      <w:r>
        <w:t xml:space="preserve">id</w:t>
      </w:r>
    </w:p>
    <w:p>
      <w:pPr>
        <w:pStyle w:val="BodyText"/>
      </w:pPr>
      <w:r>
        <w:t xml:space="preserve">-0.68</w:t>
      </w:r>
      <w:r>
        <w:t xml:space="preserve"> </w:t>
      </w:r>
      <w:r>
        <w:t xml:space="preserve">id</w:t>
      </w:r>
    </w:p>
    <w:p>
      <w:pPr>
        <w:pStyle w:val="BodyText"/>
      </w:pPr>
      <w:r>
        <w:t xml:space="preserve">ICC</w:t>
      </w:r>
    </w:p>
    <w:p>
      <w:pPr>
        <w:pStyle w:val="BodyText"/>
      </w:pPr>
      <w:r>
        <w:t xml:space="preserve">0.77</w:t>
      </w:r>
    </w:p>
    <w:p>
      <w:pPr>
        <w:pStyle w:val="BodyText"/>
      </w:pPr>
      <w:r>
        <w:t xml:space="preserve">0.76</w:t>
      </w:r>
    </w:p>
    <w:p>
      <w:pPr>
        <w:pStyle w:val="BodyText"/>
      </w:pPr>
      <w:r>
        <w:t xml:space="preserve">0.66</w:t>
      </w:r>
    </w:p>
    <w:p>
      <w:pPr>
        <w:pStyle w:val="BodyText"/>
      </w:pPr>
      <w:r>
        <w:t xml:space="preserve">N</w:t>
      </w:r>
    </w:p>
    <w:p>
      <w:pPr>
        <w:pStyle w:val="BodyText"/>
      </w:pPr>
      <w:r>
        <w:t xml:space="preserve">133</w:t>
      </w:r>
      <w:r>
        <w:t xml:space="preserve"> </w:t>
      </w:r>
      <w:r>
        <w:t xml:space="preserve">id</w:t>
      </w:r>
    </w:p>
    <w:p>
      <w:pPr>
        <w:pStyle w:val="BodyText"/>
      </w:pPr>
      <w:r>
        <w:t xml:space="preserve">126</w:t>
      </w:r>
      <w:r>
        <w:t xml:space="preserve"> </w:t>
      </w:r>
      <w:r>
        <w:t xml:space="preserve">id</w:t>
      </w:r>
    </w:p>
    <w:p>
      <w:pPr>
        <w:pStyle w:val="BodyText"/>
      </w:pPr>
      <w:r>
        <w:t xml:space="preserve">125</w:t>
      </w:r>
      <w:r>
        <w:t xml:space="preserve"> </w:t>
      </w:r>
      <w:r>
        <w:t xml:space="preserve">id</w:t>
      </w:r>
    </w:p>
    <w:p>
      <w:pPr>
        <w:pStyle w:val="BodyText"/>
      </w:pPr>
      <w:r>
        <w:t xml:space="preserve">Observations</w:t>
      </w:r>
    </w:p>
    <w:p>
      <w:pPr>
        <w:pStyle w:val="BodyText"/>
      </w:pPr>
      <w:r>
        <w:t xml:space="preserve">483</w:t>
      </w:r>
    </w:p>
    <w:p>
      <w:pPr>
        <w:pStyle w:val="BodyText"/>
      </w:pPr>
      <w:r>
        <w:t xml:space="preserve">471</w:t>
      </w:r>
    </w:p>
    <w:p>
      <w:pPr>
        <w:pStyle w:val="BodyText"/>
      </w:pPr>
      <w:r>
        <w:t xml:space="preserve">470</w:t>
      </w:r>
    </w:p>
    <w:p>
      <w:pPr>
        <w:pStyle w:val="BodyText"/>
      </w:pPr>
      <w:r>
        <w:t xml:space="preserve">Marginal R</w:t>
      </w:r>
      <w:r>
        <w:t xml:space="preserve">2</w:t>
      </w:r>
      <w:r>
        <w:t xml:space="preserve"> </w:t>
      </w:r>
      <w:r>
        <w:t xml:space="preserve">/ Conditional R</w:t>
      </w:r>
      <w:r>
        <w:t xml:space="preserve">2</w:t>
      </w:r>
    </w:p>
    <w:p>
      <w:pPr>
        <w:pStyle w:val="BodyText"/>
      </w:pPr>
      <w:r>
        <w:t xml:space="preserve">0.017 / 0.773</w:t>
      </w:r>
    </w:p>
    <w:p>
      <w:pPr>
        <w:pStyle w:val="BodyText"/>
      </w:pPr>
      <w:r>
        <w:t xml:space="preserve">0.050 / 0.775</w:t>
      </w:r>
    </w:p>
    <w:p>
      <w:pPr>
        <w:pStyle w:val="BodyText"/>
      </w:pPr>
      <w:r>
        <w:t xml:space="preserve">0.194 / 0.723</w:t>
      </w:r>
    </w:p>
    <w:bookmarkEnd w:id="78"/>
    <w:bookmarkEnd w:id="79"/>
    <w:bookmarkEnd w:id="80"/>
    <w:bookmarkStart w:id="81" w:name="marginal-and-conditional-r2"/>
    <w:p>
      <w:pPr>
        <w:pStyle w:val="Heading1"/>
      </w:pPr>
      <w:r>
        <w:t xml:space="preserve">marginal and conditional R2</w:t>
      </w:r>
    </w:p>
    <w:p>
      <w:pPr>
        <w:pStyle w:val="FirstParagraph"/>
      </w:pPr>
      <w:r>
        <w:t xml:space="preserve">A marginal R2 close to zero tells us that the fixed effects aren’t explaining much variation, and a conditional R2 close to 1 tells us that most of that unexplained variation is between groups (people) rather than between observations within groups (people). So, for example, if the context was a longitudinal cohort study, we wouldn’t expect to improve our model much by collecting more data on characteristics/measures that mainly vary within people, but instead should find characteristics that mainly vary between people.</w:t>
      </w:r>
    </w:p>
    <w:bookmarkEnd w:id="81"/>
    <w:bookmarkStart w:id="82" w:name="results-summary"/>
    <w:p>
      <w:pPr>
        <w:pStyle w:val="Heading1"/>
      </w:pPr>
      <w:r>
        <w:t xml:space="preserve">Results summary</w:t>
      </w:r>
    </w:p>
    <w:p>
      <w:pPr>
        <w:pStyle w:val="FirstParagraph"/>
      </w:pPr>
      <w:r>
        <w:t xml:space="preserve">Combination group improves more on PA compared to the other intervention groups. ALL intervention improves letter-sound recognition more than other intervention groups. IQ influences improvement over time on many outcome measures (sammanfatta vilka här). PA interacts with time on letter-sound recognition, word reading and sentence reading, suggesting that PA predicts improvement in those outcome variables.</w:t>
      </w:r>
    </w:p>
    <w:bookmarkEnd w:id="82"/>
    <w:bookmarkStart w:id="83" w:name="discussion"/>
    <w:p>
      <w:pPr>
        <w:pStyle w:val="Heading1"/>
      </w:pPr>
      <w:r>
        <w:t xml:space="preserve">Discussion</w:t>
      </w:r>
    </w:p>
    <w:p>
      <w:pPr>
        <w:pStyle w:val="FirstParagraph"/>
      </w:pPr>
      <w:r>
        <w:t xml:space="preserve">Blablablablalba</w:t>
      </w:r>
    </w:p>
    <w:p>
      <w:pPr>
        <w:pStyle w:val="BodyText"/>
      </w:pPr>
      <w:r>
        <w:t xml:space="preserve">##Conclusions</w:t>
      </w:r>
      <w:r>
        <w:t xml:space="preserve"> </w:t>
      </w:r>
      <w:r>
        <w:t xml:space="preserve">Blablabla</w:t>
      </w:r>
    </w:p>
    <w:p>
      <w:pPr>
        <w:pStyle w:val="BodyText"/>
      </w:pPr>
      <w:r>
        <w:t xml:space="preserve">##Declaration of interest</w:t>
      </w:r>
      <w:r>
        <w:t xml:space="preserve"> </w:t>
      </w:r>
      <w:r>
        <w:t xml:space="preserve">Blablabla</w:t>
      </w:r>
    </w:p>
    <w:p>
      <w:r>
        <w:br w:type="page"/>
      </w:r>
    </w:p>
    <w:bookmarkEnd w:id="83"/>
    <w:bookmarkStart w:id="103" w:name="references"/>
    <w:p>
      <w:pPr>
        <w:pStyle w:val="Heading1"/>
      </w:pPr>
      <w:r>
        <w:t xml:space="preserve">References</w:t>
      </w:r>
    </w:p>
    <w:bookmarkStart w:id="102" w:name="refs"/>
    <w:bookmarkStart w:id="85" w:name="ref-R-papaja"/>
    <w:p>
      <w:pPr>
        <w:pStyle w:val="Bibliography"/>
      </w:pPr>
      <w:r>
        <w:t xml:space="preserve">Aust, Frederik, and Marius Barth.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w:t>
      </w:r>
      <w:r>
        <w:t xml:space="preserve"> </w:t>
      </w:r>
      <w:hyperlink r:id="rId84">
        <w:r>
          <w:rPr>
            <w:rStyle w:val="Hyperlink"/>
          </w:rPr>
          <w:t xml:space="preserve">https://github.com/crsh/papaja</w:t>
        </w:r>
      </w:hyperlink>
      <w:r>
        <w:t xml:space="preserve">.</w:t>
      </w:r>
    </w:p>
    <w:bookmarkEnd w:id="85"/>
    <w:bookmarkStart w:id="87" w:name="ref-R-lme4"/>
    <w:p>
      <w:pPr>
        <w:pStyle w:val="Bibliography"/>
      </w:pPr>
      <w:r>
        <w:t xml:space="preserve">Bates, Douglas, Martin Mächler, Ben Bolker, and Steve Walker. 2015.</w:t>
      </w:r>
      <w:r>
        <w:t xml:space="preserve"> </w:t>
      </w:r>
      <w:r>
        <w:t xml:space="preserve">“Fitting Linear Mixed-Effects Models Using</w:t>
      </w:r>
      <w:r>
        <w:t xml:space="preserve"> </w:t>
      </w:r>
      <w:r>
        <w:t xml:space="preserve">lme4</w:t>
      </w:r>
      <w:r>
        <w:t xml:space="preserve">.”</w:t>
      </w:r>
      <w:r>
        <w:t xml:space="preserve"> </w:t>
      </w:r>
      <w:r>
        <w:rPr>
          <w:iCs/>
          <w:i/>
        </w:rPr>
        <w:t xml:space="preserve">Journal of Statistical Software</w:t>
      </w:r>
      <w:r>
        <w:t xml:space="preserve"> </w:t>
      </w:r>
      <w:r>
        <w:t xml:space="preserve">67 (1): 1–48.</w:t>
      </w:r>
      <w:r>
        <w:t xml:space="preserve"> </w:t>
      </w:r>
      <w:hyperlink r:id="rId86">
        <w:r>
          <w:rPr>
            <w:rStyle w:val="Hyperlink"/>
          </w:rPr>
          <w:t xml:space="preserve">https://doi.org/10.18637/jss.v067.i01</w:t>
        </w:r>
      </w:hyperlink>
      <w:r>
        <w:t xml:space="preserve">.</w:t>
      </w:r>
    </w:p>
    <w:bookmarkEnd w:id="87"/>
    <w:bookmarkStart w:id="89" w:name="ref-R-Matrix"/>
    <w:p>
      <w:pPr>
        <w:pStyle w:val="Bibliography"/>
      </w:pPr>
      <w:r>
        <w:t xml:space="preserve">Bates, Douglas, and Martin Maechler. 2018.</w:t>
      </w:r>
      <w:r>
        <w:t xml:space="preserve"> </w:t>
      </w:r>
      <w:r>
        <w:rPr>
          <w:iCs/>
          <w:i/>
        </w:rPr>
        <w:t xml:space="preserve">Matrix: Sparse and Dense Matrix Classes and Methods</w:t>
      </w:r>
      <w:r>
        <w:t xml:space="preserve">.</w:t>
      </w:r>
      <w:r>
        <w:t xml:space="preserve"> </w:t>
      </w:r>
      <w:hyperlink r:id="rId88">
        <w:r>
          <w:rPr>
            <w:rStyle w:val="Hyperlink"/>
          </w:rPr>
          <w:t xml:space="preserve">https://CRAN.R-project.org/package=Matrix</w:t>
        </w:r>
      </w:hyperlink>
      <w:r>
        <w:t xml:space="preserve">.</w:t>
      </w:r>
    </w:p>
    <w:bookmarkEnd w:id="89"/>
    <w:bookmarkStart w:id="91" w:name="ref-Facon2011"/>
    <w:p>
      <w:pPr>
        <w:pStyle w:val="Bibliography"/>
      </w:pPr>
      <w:r>
        <w:t xml:space="preserve">Facon, Bruno, David Magis, and John M. Belmont. 2011.</w:t>
      </w:r>
      <w:r>
        <w:t xml:space="preserve"> </w:t>
      </w:r>
      <w:r>
        <w:t xml:space="preserve">“</w:t>
      </w:r>
      <w:r>
        <w:t xml:space="preserve">Beyond matching on the mean in developmental disabilities research</w:t>
      </w:r>
      <w:r>
        <w:t xml:space="preserve">.”</w:t>
      </w:r>
      <w:r>
        <w:t xml:space="preserve"> </w:t>
      </w:r>
      <w:r>
        <w:rPr>
          <w:iCs/>
          <w:i/>
        </w:rPr>
        <w:t xml:space="preserve">Research in Developmental Disabilities</w:t>
      </w:r>
      <w:r>
        <w:t xml:space="preserve"> </w:t>
      </w:r>
      <w:r>
        <w:t xml:space="preserve">32 (6): 2134–47.</w:t>
      </w:r>
      <w:r>
        <w:t xml:space="preserve"> </w:t>
      </w:r>
      <w:hyperlink r:id="rId90">
        <w:r>
          <w:rPr>
            <w:rStyle w:val="Hyperlink"/>
          </w:rPr>
          <w:t xml:space="preserve">https://doi.org/10.1016/j.ridd.2011.07.029</w:t>
        </w:r>
      </w:hyperlink>
      <w:r>
        <w:t xml:space="preserve">.</w:t>
      </w:r>
    </w:p>
    <w:bookmarkEnd w:id="91"/>
    <w:bookmarkStart w:id="93" w:name="ref-R-base"/>
    <w:p>
      <w:pPr>
        <w:pStyle w:val="Bibliography"/>
      </w:pPr>
      <w:r>
        <w:t xml:space="preserve">R Core Team. 2018.</w:t>
      </w:r>
      <w:r>
        <w:t xml:space="preserve"> </w:t>
      </w:r>
      <w:r>
        <w:rPr>
          <w:iCs/>
          <w:i/>
        </w:rPr>
        <w:t xml:space="preserve">R: A Language and Environment for Statistical Computing</w:t>
      </w:r>
      <w:r>
        <w:t xml:space="preserve">. Vienna, Austria: R Foundation for Statistical Computing.</w:t>
      </w:r>
      <w:r>
        <w:t xml:space="preserve"> </w:t>
      </w:r>
      <w:hyperlink r:id="rId92">
        <w:r>
          <w:rPr>
            <w:rStyle w:val="Hyperlink"/>
          </w:rPr>
          <w:t xml:space="preserve">https://www.R-project.org/</w:t>
        </w:r>
      </w:hyperlink>
      <w:r>
        <w:t xml:space="preserve">.</w:t>
      </w:r>
    </w:p>
    <w:bookmarkEnd w:id="93"/>
    <w:bookmarkStart w:id="95" w:name="ref-R-ggplot2"/>
    <w:p>
      <w:pPr>
        <w:pStyle w:val="Bibliography"/>
      </w:pPr>
      <w:r>
        <w:t xml:space="preserve">Wickham, Hadley. 2016.</w:t>
      </w:r>
      <w:r>
        <w:t xml:space="preserve"> </w:t>
      </w:r>
      <w:r>
        <w:rPr>
          <w:iCs/>
          <w:i/>
        </w:rPr>
        <w:t xml:space="preserve">Ggplot2: Elegant Graphics for Data Analysis</w:t>
      </w:r>
      <w:r>
        <w:t xml:space="preserve">. Springer-Verlag New York.</w:t>
      </w:r>
      <w:r>
        <w:t xml:space="preserve"> </w:t>
      </w:r>
      <w:hyperlink r:id="rId94">
        <w:r>
          <w:rPr>
            <w:rStyle w:val="Hyperlink"/>
          </w:rPr>
          <w:t xml:space="preserve">https://ggplot2.tidyverse.org</w:t>
        </w:r>
      </w:hyperlink>
      <w:r>
        <w:t xml:space="preserve">.</w:t>
      </w:r>
    </w:p>
    <w:bookmarkEnd w:id="95"/>
    <w:bookmarkStart w:id="97" w:name="ref-R-dplyr"/>
    <w:p>
      <w:pPr>
        <w:pStyle w:val="Bibliography"/>
      </w:pPr>
      <w:r>
        <w:t xml:space="preserve">Wickham, Hadley, Romain François, Lionel Henry, and Kirill Müller. 2018.</w:t>
      </w:r>
      <w:r>
        <w:t xml:space="preserve"> </w:t>
      </w:r>
      <w:r>
        <w:rPr>
          <w:iCs/>
          <w:i/>
        </w:rPr>
        <w:t xml:space="preserve">Dplyr: A Grammar of Data Manipulation</w:t>
      </w:r>
      <w:r>
        <w:t xml:space="preserve">.</w:t>
      </w:r>
      <w:r>
        <w:t xml:space="preserve"> </w:t>
      </w:r>
      <w:hyperlink r:id="rId96">
        <w:r>
          <w:rPr>
            <w:rStyle w:val="Hyperlink"/>
          </w:rPr>
          <w:t xml:space="preserve">https://CRAN.R-project.org/package=dplyr</w:t>
        </w:r>
      </w:hyperlink>
      <w:r>
        <w:t xml:space="preserve">.</w:t>
      </w:r>
    </w:p>
    <w:bookmarkEnd w:id="97"/>
    <w:bookmarkStart w:id="99" w:name="ref-R-tidyr"/>
    <w:p>
      <w:pPr>
        <w:pStyle w:val="Bibliography"/>
      </w:pPr>
      <w:r>
        <w:t xml:space="preserve">Wickham, Hadley, and Lionel Henry. 2018.</w:t>
      </w:r>
      <w:r>
        <w:t xml:space="preserve"> </w:t>
      </w:r>
      <w:r>
        <w:rPr>
          <w:iCs/>
          <w:i/>
        </w:rPr>
        <w:t xml:space="preserve">Tidyr: Easily Tidy Data with ’Spread()’ and ’Gather()’ Functions</w:t>
      </w:r>
      <w:r>
        <w:t xml:space="preserve">.</w:t>
      </w:r>
      <w:r>
        <w:t xml:space="preserve"> </w:t>
      </w:r>
      <w:hyperlink r:id="rId98">
        <w:r>
          <w:rPr>
            <w:rStyle w:val="Hyperlink"/>
          </w:rPr>
          <w:t xml:space="preserve">https://CRAN.R-project.org/package=tidyr</w:t>
        </w:r>
      </w:hyperlink>
      <w:r>
        <w:t xml:space="preserve">.</w:t>
      </w:r>
    </w:p>
    <w:bookmarkEnd w:id="99"/>
    <w:bookmarkStart w:id="101" w:name="ref-WorldMedicalAssociation2013"/>
    <w:p>
      <w:pPr>
        <w:pStyle w:val="Bibliography"/>
      </w:pPr>
      <w:r>
        <w:t xml:space="preserve">World Medical Association. 2013.</w:t>
      </w:r>
      <w:r>
        <w:t xml:space="preserve"> </w:t>
      </w:r>
      <w:r>
        <w:t xml:space="preserve">“</w:t>
      </w:r>
      <w:r>
        <w:t xml:space="preserve">World Medical Association Declaration of Helsinki</w:t>
      </w:r>
      <w:r>
        <w:t xml:space="preserve">.”</w:t>
      </w:r>
      <w:r>
        <w:t xml:space="preserve"> </w:t>
      </w:r>
      <w:r>
        <w:rPr>
          <w:iCs/>
          <w:i/>
        </w:rPr>
        <w:t xml:space="preserve">JAMA</w:t>
      </w:r>
      <w:r>
        <w:t xml:space="preserve"> </w:t>
      </w:r>
      <w:r>
        <w:t xml:space="preserve">310 (20): 2191.</w:t>
      </w:r>
      <w:r>
        <w:t xml:space="preserve"> </w:t>
      </w:r>
      <w:hyperlink r:id="rId100">
        <w:r>
          <w:rPr>
            <w:rStyle w:val="Hyperlink"/>
          </w:rPr>
          <w:t xml:space="preserve">https://doi.org/10.1001/jama.2013.281053</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lish"/>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3" Target="media/rId63.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73" Target="media/rId73.png" /><Relationship Type="http://schemas.openxmlformats.org/officeDocument/2006/relationships/image" Id="rId37" Target="media/rId37.png" /><Relationship Type="http://schemas.openxmlformats.org/officeDocument/2006/relationships/image" Id="rId52" Target="media/rId52.png" /><Relationship Type="http://schemas.openxmlformats.org/officeDocument/2006/relationships/hyperlink" Id="rId88" Target="https://CRAN.R-project.org/package=Matrix" TargetMode="External" /><Relationship Type="http://schemas.openxmlformats.org/officeDocument/2006/relationships/hyperlink" Id="rId96" Target="https://CRAN.R-project.org/package=dplyr" TargetMode="External" /><Relationship Type="http://schemas.openxmlformats.org/officeDocument/2006/relationships/hyperlink" Id="rId98" Target="https://CRAN.R-project.org/package=tidyr" TargetMode="External" /><Relationship Type="http://schemas.openxmlformats.org/officeDocument/2006/relationships/hyperlink" Id="rId100" Target="https://doi.org/10.1001/jama.2013.281053" TargetMode="External" /><Relationship Type="http://schemas.openxmlformats.org/officeDocument/2006/relationships/hyperlink" Id="rId90" Target="https://doi.org/10.1016/j.ridd.2011.07.029" TargetMode="External" /><Relationship Type="http://schemas.openxmlformats.org/officeDocument/2006/relationships/hyperlink" Id="rId86" Target="https://doi.org/10.18637/jss.v067.i01" TargetMode="External" /><Relationship Type="http://schemas.openxmlformats.org/officeDocument/2006/relationships/hyperlink" Id="rId94" Target="https://ggplot2.tidyverse.org" TargetMode="External" /><Relationship Type="http://schemas.openxmlformats.org/officeDocument/2006/relationships/hyperlink" Id="rId84" Target="https://github.com/crsh/papaja" TargetMode="External" /><Relationship Type="http://schemas.openxmlformats.org/officeDocument/2006/relationships/hyperlink" Id="rId9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8" Target="https://CRAN.R-project.org/package=Matrix" TargetMode="External" /><Relationship Type="http://schemas.openxmlformats.org/officeDocument/2006/relationships/hyperlink" Id="rId96" Target="https://CRAN.R-project.org/package=dplyr" TargetMode="External" /><Relationship Type="http://schemas.openxmlformats.org/officeDocument/2006/relationships/hyperlink" Id="rId98" Target="https://CRAN.R-project.org/package=tidyr" TargetMode="External" /><Relationship Type="http://schemas.openxmlformats.org/officeDocument/2006/relationships/hyperlink" Id="rId100" Target="https://doi.org/10.1001/jama.2013.281053" TargetMode="External" /><Relationship Type="http://schemas.openxmlformats.org/officeDocument/2006/relationships/hyperlink" Id="rId90" Target="https://doi.org/10.1016/j.ridd.2011.07.029" TargetMode="External" /><Relationship Type="http://schemas.openxmlformats.org/officeDocument/2006/relationships/hyperlink" Id="rId86" Target="https://doi.org/10.18637/jss.v067.i01" TargetMode="External" /><Relationship Type="http://schemas.openxmlformats.org/officeDocument/2006/relationships/hyperlink" Id="rId94" Target="https://ggplot2.tidyverse.org" TargetMode="External" /><Relationship Type="http://schemas.openxmlformats.org/officeDocument/2006/relationships/hyperlink" Id="rId84" Target="https://github.com/crsh/papaja" TargetMode="External" /><Relationship Type="http://schemas.openxmlformats.org/officeDocument/2006/relationships/hyperlink" Id="rId9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media supporting literacy learning in children with communicative and cognitive disabilities</dc:title>
  <dc:creator/>
  <dc:language>english</dc:language>
  <cp:keywords/>
  <dcterms:created xsi:type="dcterms:W3CDTF">2022-10-26T11:26:40Z</dcterms:created>
  <dcterms:modified xsi:type="dcterms:W3CDTF">2022-10-26T11:26:40Z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(ref:abstract)</vt:lpwstr>
  </property>
  <property fmtid="{D5CDD505-2E9C-101B-9397-08002B2CF9AE}" pid="3" name="affiliation">
    <vt:lpwstr/>
  </property>
  <property fmtid="{D5CDD505-2E9C-101B-9397-08002B2CF9AE}" pid="4" name="bibliography">
    <vt:lpwstr>library.bib</vt:lpwstr>
  </property>
  <property fmtid="{D5CDD505-2E9C-101B-9397-08002B2CF9AE}" pid="5" name="class">
    <vt:lpwstr>man</vt:lpwstr>
  </property>
  <property fmtid="{D5CDD505-2E9C-101B-9397-08002B2CF9AE}" pid="6" name="date">
    <vt:lpwstr>26 oktober, 2022</vt:lpwstr>
  </property>
  <property fmtid="{D5CDD505-2E9C-101B-9397-08002B2CF9AE}" pid="7" name="figsintext">
    <vt:lpwstr>False</vt:lpwstr>
  </property>
  <property fmtid="{D5CDD505-2E9C-101B-9397-08002B2CF9AE}" pid="8" name="figurelist">
    <vt:lpwstr>False</vt:lpwstr>
  </property>
  <property fmtid="{D5CDD505-2E9C-101B-9397-08002B2CF9AE}" pid="9" name="footnotelist">
    <vt:lpwstr>False</vt:lpwstr>
  </property>
  <property fmtid="{D5CDD505-2E9C-101B-9397-08002B2CF9AE}" pid="10" name="header-includes">
    <vt:lpwstr/>
  </property>
  <property fmtid="{D5CDD505-2E9C-101B-9397-08002B2CF9AE}" pid="11" name="lineno">
    <vt:lpwstr>True</vt:lpwstr>
  </property>
  <property fmtid="{D5CDD505-2E9C-101B-9397-08002B2CF9AE}" pid="12" name="output">
    <vt:lpwstr>word_document</vt:lpwstr>
  </property>
  <property fmtid="{D5CDD505-2E9C-101B-9397-08002B2CF9AE}" pid="13" name="shorttitle">
    <vt:lpwstr>Digital media supporting literacy learning</vt:lpwstr>
  </property>
  <property fmtid="{D5CDD505-2E9C-101B-9397-08002B2CF9AE}" pid="14" name="tablelist">
    <vt:lpwstr>False</vt:lpwstr>
  </property>
  <property fmtid="{D5CDD505-2E9C-101B-9397-08002B2CF9AE}" pid="15" name="wordcount">
    <vt:lpwstr/>
  </property>
</Properties>
</file>