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Spacing w:w="0" w:type="dxa"/>
        <w:tblCellMar>
          <w:left w:w="0" w:type="dxa"/>
          <w:right w:w="0" w:type="dxa"/>
        </w:tblCellMar>
        <w:tblLook w:val="04A0" w:firstRow="1" w:lastRow="0" w:firstColumn="1" w:lastColumn="0" w:noHBand="0" w:noVBand="1"/>
      </w:tblPr>
      <w:tblGrid>
        <w:gridCol w:w="9757"/>
      </w:tblGrid>
      <w:tr w:rsidR="002B5D22" w:rsidRPr="002B5D22" w:rsidTr="002B5D22">
        <w:trPr>
          <w:trHeight w:val="1665"/>
          <w:tblCellSpacing w:w="0" w:type="dxa"/>
          <w:jc w:val="center"/>
        </w:trPr>
        <w:tc>
          <w:tcPr>
            <w:tcW w:w="9750" w:type="dxa"/>
            <w:hideMark/>
          </w:tcPr>
          <w:p w:rsidR="002B5D22" w:rsidRPr="002B5D22" w:rsidRDefault="002B5D22" w:rsidP="002B5D22">
            <w:pPr>
              <w:spacing w:after="0" w:line="240" w:lineRule="auto"/>
              <w:rPr>
                <w:rFonts w:ascii="Times New Roman" w:eastAsia="Times New Roman" w:hAnsi="Times New Roman" w:cs="Times New Roman"/>
                <w:sz w:val="24"/>
                <w:szCs w:val="24"/>
              </w:rPr>
            </w:pPr>
            <w:bookmarkStart w:id="0" w:name="_GoBack"/>
            <w:bookmarkEnd w:id="0"/>
            <w:r w:rsidRPr="002B5D22">
              <w:rPr>
                <w:rFonts w:ascii="Times New Roman" w:eastAsia="Times New Roman" w:hAnsi="Times New Roman" w:cs="Times New Roman"/>
                <w:noProof/>
                <w:color w:val="0000FF"/>
                <w:sz w:val="24"/>
                <w:szCs w:val="24"/>
              </w:rPr>
              <w:drawing>
                <wp:inline distT="0" distB="0" distL="0" distR="0" wp14:anchorId="08FB467B" wp14:editId="25899E34">
                  <wp:extent cx="6187440" cy="1572260"/>
                  <wp:effectExtent l="0" t="0" r="3810" b="8890"/>
                  <wp:docPr id="1" name="Picture 1" descr="vinsolutions header">
                    <a:hlinkClick xmlns:a="http://schemas.openxmlformats.org/drawingml/2006/main" r:id="rId5"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nsolutions header">
                            <a:hlinkClick r:id="rId5" tgtFrame="&quot;ne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7440" cy="1572260"/>
                          </a:xfrm>
                          <a:prstGeom prst="rect">
                            <a:avLst/>
                          </a:prstGeom>
                          <a:noFill/>
                          <a:ln>
                            <a:noFill/>
                          </a:ln>
                        </pic:spPr>
                      </pic:pic>
                    </a:graphicData>
                  </a:graphic>
                </wp:inline>
              </w:drawing>
            </w:r>
          </w:p>
        </w:tc>
      </w:tr>
      <w:tr w:rsidR="002B5D22" w:rsidRPr="002B5D22" w:rsidTr="002B5D22">
        <w:trPr>
          <w:trHeight w:val="4170"/>
          <w:tblCellSpacing w:w="0" w:type="dxa"/>
          <w:jc w:val="center"/>
        </w:trPr>
        <w:tc>
          <w:tcPr>
            <w:tcW w:w="9750" w:type="dxa"/>
            <w:shd w:val="clear" w:color="auto" w:fill="FFFFFF"/>
            <w:hideMark/>
          </w:tcPr>
          <w:tbl>
            <w:tblPr>
              <w:tblW w:w="5000" w:type="pct"/>
              <w:tblCellSpacing w:w="75" w:type="dxa"/>
              <w:tblCellMar>
                <w:top w:w="45" w:type="dxa"/>
                <w:left w:w="45" w:type="dxa"/>
                <w:bottom w:w="45" w:type="dxa"/>
                <w:right w:w="45" w:type="dxa"/>
              </w:tblCellMar>
              <w:tblLook w:val="04A0" w:firstRow="1" w:lastRow="0" w:firstColumn="1" w:lastColumn="0" w:noHBand="0" w:noVBand="1"/>
            </w:tblPr>
            <w:tblGrid>
              <w:gridCol w:w="9757"/>
            </w:tblGrid>
            <w:tr w:rsidR="002B5D22" w:rsidRPr="002B5D22">
              <w:trPr>
                <w:tblCellSpacing w:w="75" w:type="dxa"/>
              </w:trPr>
              <w:tc>
                <w:tcPr>
                  <w:tcW w:w="0" w:type="auto"/>
                  <w:vAlign w:val="center"/>
                  <w:hideMark/>
                </w:tcPr>
                <w:p w:rsidR="002B5D22" w:rsidRPr="002B5D22" w:rsidRDefault="002B5D22" w:rsidP="002B5D22">
                  <w:pPr>
                    <w:spacing w:after="0" w:line="240" w:lineRule="auto"/>
                    <w:jc w:val="center"/>
                    <w:rPr>
                      <w:rFonts w:ascii="Times New Roman" w:eastAsia="Times New Roman" w:hAnsi="Times New Roman" w:cs="Times New Roman"/>
                      <w:sz w:val="24"/>
                      <w:szCs w:val="24"/>
                    </w:rPr>
                  </w:pPr>
                  <w:r w:rsidRPr="002B5D22">
                    <w:rPr>
                      <w:rFonts w:ascii="Times New Roman" w:eastAsia="Times New Roman" w:hAnsi="Times New Roman" w:cs="Times New Roman"/>
                      <w:noProof/>
                      <w:sz w:val="24"/>
                      <w:szCs w:val="24"/>
                    </w:rPr>
                    <w:drawing>
                      <wp:inline distT="0" distB="0" distL="0" distR="0" wp14:anchorId="2ACB9FD2" wp14:editId="4B8E8A2A">
                        <wp:extent cx="5948045" cy="1102360"/>
                        <wp:effectExtent l="0" t="0" r="0" b="2540"/>
                        <wp:docPr id="2" name="Picture 2" descr="C:\Users\jdaniels\AppData\Local\Temp\Rar$EXa0.570\Schedule 7\images\xtime-email-h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daniels\AppData\Local\Temp\Rar$EXa0.570\Schedule 7\images\xtime-email-hd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045" cy="1102360"/>
                                </a:xfrm>
                                <a:prstGeom prst="rect">
                                  <a:avLst/>
                                </a:prstGeom>
                                <a:noFill/>
                                <a:ln>
                                  <a:noFill/>
                                </a:ln>
                              </pic:spPr>
                            </pic:pic>
                          </a:graphicData>
                        </a:graphic>
                      </wp:inline>
                    </w:drawing>
                  </w:r>
                </w:p>
              </w:tc>
            </w:tr>
            <w:tr w:rsidR="002B5D22" w:rsidRPr="002B5D22">
              <w:trPr>
                <w:tblCellSpacing w:w="75" w:type="dxa"/>
              </w:trPr>
              <w:tc>
                <w:tcPr>
                  <w:tcW w:w="0" w:type="auto"/>
                  <w:vAlign w:val="center"/>
                  <w:hideMark/>
                </w:tcPr>
                <w:p w:rsidR="002B5D22" w:rsidRPr="002B5D22" w:rsidRDefault="002B5D22" w:rsidP="002B5D22">
                  <w:pPr>
                    <w:spacing w:before="100" w:beforeAutospacing="1" w:after="100" w:afterAutospacing="1" w:line="240" w:lineRule="auto"/>
                    <w:jc w:val="center"/>
                    <w:rPr>
                      <w:rFonts w:ascii="Arial" w:eastAsia="Times New Roman" w:hAnsi="Arial" w:cs="Arial"/>
                      <w:b/>
                      <w:bCs/>
                      <w:color w:val="3C4A55"/>
                      <w:sz w:val="24"/>
                      <w:szCs w:val="24"/>
                    </w:rPr>
                  </w:pPr>
                  <w:r w:rsidRPr="002B5D22">
                    <w:rPr>
                      <w:rFonts w:ascii="Arial" w:eastAsia="Times New Roman" w:hAnsi="Arial" w:cs="Arial"/>
                      <w:b/>
                      <w:bCs/>
                      <w:color w:val="3C4A55"/>
                      <w:sz w:val="24"/>
                      <w:szCs w:val="24"/>
                    </w:rPr>
                    <w:t xml:space="preserve">We're excited to announce that, as a joint customer of VinSolutions and Xtime, you now have access to an Xtime Tool within your CRM that will allow you to provide a best-in-class service experience every time consumers engage </w:t>
                  </w:r>
                  <w:r w:rsidRPr="002B5D22">
                    <w:rPr>
                      <w:rFonts w:ascii="Arial" w:eastAsia="Times New Roman" w:hAnsi="Arial" w:cs="Arial"/>
                      <w:b/>
                      <w:bCs/>
                      <w:color w:val="3C4A55"/>
                      <w:sz w:val="24"/>
                      <w:szCs w:val="24"/>
                    </w:rPr>
                    <w:br/>
                    <w:t xml:space="preserve">with your dealership. </w:t>
                  </w:r>
                </w:p>
                <w:p w:rsidR="002B5D22" w:rsidRPr="002B5D22" w:rsidRDefault="002B5D22" w:rsidP="002B5D22">
                  <w:pPr>
                    <w:spacing w:before="100" w:beforeAutospacing="1" w:after="100" w:afterAutospacing="1" w:line="240" w:lineRule="auto"/>
                    <w:rPr>
                      <w:rFonts w:ascii="Arial" w:eastAsia="Times New Roman" w:hAnsi="Arial" w:cs="Arial"/>
                      <w:color w:val="636466"/>
                      <w:sz w:val="21"/>
                      <w:szCs w:val="21"/>
                    </w:rPr>
                  </w:pPr>
                  <w:r w:rsidRPr="002B5D22">
                    <w:rPr>
                      <w:rFonts w:ascii="Arial" w:eastAsia="Times New Roman" w:hAnsi="Arial" w:cs="Arial"/>
                      <w:color w:val="636466"/>
                      <w:sz w:val="21"/>
                      <w:szCs w:val="21"/>
                    </w:rPr>
                    <w:t>This new integration enables your call centers, service advisors and even salespeople to meet any customer's service needs from any part of the dealership.</w:t>
                  </w:r>
                </w:p>
                <w:p w:rsidR="002B5D22" w:rsidRPr="002B5D22" w:rsidRDefault="002B5D22" w:rsidP="002B5D22">
                  <w:pPr>
                    <w:spacing w:before="100" w:beforeAutospacing="1" w:after="100" w:afterAutospacing="1" w:line="240" w:lineRule="auto"/>
                    <w:rPr>
                      <w:rFonts w:ascii="Arial" w:eastAsia="Times New Roman" w:hAnsi="Arial" w:cs="Arial"/>
                      <w:color w:val="636466"/>
                      <w:sz w:val="21"/>
                      <w:szCs w:val="21"/>
                    </w:rPr>
                  </w:pPr>
                  <w:r w:rsidRPr="002B5D22">
                    <w:rPr>
                      <w:rFonts w:ascii="Arial" w:eastAsia="Times New Roman" w:hAnsi="Arial" w:cs="Arial"/>
                      <w:color w:val="636466"/>
                      <w:sz w:val="21"/>
                      <w:szCs w:val="21"/>
                    </w:rPr>
                    <w:t>Other benefits of this integration include:</w:t>
                  </w:r>
                </w:p>
                <w:p w:rsidR="002B5D22" w:rsidRPr="002B5D22" w:rsidRDefault="002B5D22" w:rsidP="002B5D22">
                  <w:pPr>
                    <w:numPr>
                      <w:ilvl w:val="0"/>
                      <w:numId w:val="1"/>
                    </w:numPr>
                    <w:spacing w:before="100" w:beforeAutospacing="1" w:after="100" w:afterAutospacing="1" w:line="240" w:lineRule="auto"/>
                    <w:rPr>
                      <w:rFonts w:ascii="Arial" w:eastAsia="Times New Roman" w:hAnsi="Arial" w:cs="Arial"/>
                      <w:color w:val="636466"/>
                      <w:sz w:val="21"/>
                      <w:szCs w:val="21"/>
                    </w:rPr>
                  </w:pPr>
                  <w:r w:rsidRPr="002B5D22">
                    <w:rPr>
                      <w:rFonts w:ascii="Arial" w:eastAsia="Times New Roman" w:hAnsi="Arial" w:cs="Arial"/>
                      <w:b/>
                      <w:bCs/>
                      <w:color w:val="636466"/>
                      <w:sz w:val="21"/>
                      <w:szCs w:val="21"/>
                    </w:rPr>
                    <w:t>Complete Consumer Engagement</w:t>
                  </w:r>
                  <w:r w:rsidRPr="002B5D22">
                    <w:rPr>
                      <w:rFonts w:ascii="Arial" w:eastAsia="Times New Roman" w:hAnsi="Arial" w:cs="Arial"/>
                      <w:color w:val="636466"/>
                      <w:sz w:val="21"/>
                      <w:szCs w:val="21"/>
                    </w:rPr>
                    <w:t xml:space="preserve">: Ability to manage customer sales and service interactions all from the VinSolutions CRM tool. Any person in a dealership—from the sales person to the receptionist—can assist customers who call in, whether for a sales or service appointment, which will greatly enhance the efficiency at the dealership and the experience for the consumer. </w:t>
                  </w:r>
                </w:p>
                <w:p w:rsidR="002B5D22" w:rsidRPr="002B5D22" w:rsidRDefault="002B5D22" w:rsidP="002B5D22">
                  <w:pPr>
                    <w:numPr>
                      <w:ilvl w:val="0"/>
                      <w:numId w:val="2"/>
                    </w:numPr>
                    <w:spacing w:before="100" w:beforeAutospacing="1" w:after="240" w:line="240" w:lineRule="auto"/>
                    <w:rPr>
                      <w:rFonts w:ascii="Arial" w:eastAsia="Times New Roman" w:hAnsi="Arial" w:cs="Arial"/>
                      <w:color w:val="636466"/>
                      <w:sz w:val="21"/>
                      <w:szCs w:val="21"/>
                    </w:rPr>
                  </w:pPr>
                  <w:r w:rsidRPr="002B5D22">
                    <w:rPr>
                      <w:rFonts w:ascii="Arial" w:eastAsia="Times New Roman" w:hAnsi="Arial" w:cs="Arial"/>
                      <w:b/>
                      <w:bCs/>
                      <w:color w:val="636466"/>
                      <w:sz w:val="21"/>
                      <w:szCs w:val="21"/>
                    </w:rPr>
                    <w:t>Service Needs Transparency and Conversion</w:t>
                  </w:r>
                  <w:r w:rsidRPr="002B5D22">
                    <w:rPr>
                      <w:rFonts w:ascii="Arial" w:eastAsia="Times New Roman" w:hAnsi="Arial" w:cs="Arial"/>
                      <w:color w:val="636466"/>
                      <w:sz w:val="21"/>
                      <w:szCs w:val="21"/>
                    </w:rPr>
                    <w:t>: With Service Scheduling 7, the latest version of Xtime’s scheduling solution, dealers can put service packages online to provide consumers with dealer and factory recommendations, as well as the auto manufacturer’s service schedule. The Xtime Cloud solution provides dealers with consistent and accurate access to essential information, including factory menus, vehicle history, customer details and availability, enabling them to provide an exceptional experience for consumers and to maximize shop utilization.</w:t>
                  </w:r>
                </w:p>
                <w:p w:rsidR="002B5D22" w:rsidRPr="002B5D22" w:rsidRDefault="002B5D22" w:rsidP="002B5D22">
                  <w:pPr>
                    <w:numPr>
                      <w:ilvl w:val="0"/>
                      <w:numId w:val="2"/>
                    </w:numPr>
                    <w:spacing w:before="100" w:beforeAutospacing="1" w:after="100" w:afterAutospacing="1" w:line="240" w:lineRule="auto"/>
                    <w:rPr>
                      <w:rFonts w:ascii="Arial" w:eastAsia="Times New Roman" w:hAnsi="Arial" w:cs="Arial"/>
                      <w:color w:val="636466"/>
                      <w:sz w:val="21"/>
                      <w:szCs w:val="21"/>
                    </w:rPr>
                  </w:pPr>
                  <w:r w:rsidRPr="002B5D22">
                    <w:rPr>
                      <w:rFonts w:ascii="Arial" w:eastAsia="Times New Roman" w:hAnsi="Arial" w:cs="Arial"/>
                      <w:b/>
                      <w:bCs/>
                      <w:color w:val="636466"/>
                      <w:sz w:val="21"/>
                      <w:szCs w:val="21"/>
                    </w:rPr>
                    <w:t>Website Integration</w:t>
                  </w:r>
                  <w:r w:rsidRPr="002B5D22">
                    <w:rPr>
                      <w:rFonts w:ascii="Arial" w:eastAsia="Times New Roman" w:hAnsi="Arial" w:cs="Arial"/>
                      <w:color w:val="636466"/>
                      <w:sz w:val="21"/>
                      <w:szCs w:val="21"/>
                    </w:rPr>
                    <w:t>: More efficient and effective online service scheduling through VinSolutions and Haystak website integration.</w:t>
                  </w:r>
                </w:p>
                <w:p w:rsidR="002B5D22" w:rsidRPr="002B5D22" w:rsidRDefault="002B5D22" w:rsidP="002B5D22">
                  <w:pPr>
                    <w:spacing w:before="100" w:beforeAutospacing="1" w:after="100" w:afterAutospacing="1" w:line="240" w:lineRule="auto"/>
                    <w:rPr>
                      <w:rFonts w:ascii="Times New Roman" w:eastAsia="Times New Roman" w:hAnsi="Times New Roman" w:cs="Times New Roman"/>
                      <w:sz w:val="24"/>
                      <w:szCs w:val="24"/>
                    </w:rPr>
                  </w:pPr>
                  <w:r w:rsidRPr="002B5D22">
                    <w:rPr>
                      <w:rFonts w:ascii="Times New Roman" w:eastAsia="Times New Roman" w:hAnsi="Times New Roman" w:cs="Times New Roman"/>
                      <w:sz w:val="24"/>
                      <w:szCs w:val="24"/>
                    </w:rPr>
                    <w:t> </w:t>
                  </w:r>
                </w:p>
              </w:tc>
            </w:tr>
            <w:tr w:rsidR="002B5D22" w:rsidRPr="002B5D22">
              <w:trPr>
                <w:tblCellSpacing w:w="75" w:type="dxa"/>
              </w:trPr>
              <w:tc>
                <w:tcPr>
                  <w:tcW w:w="0" w:type="auto"/>
                  <w:vAlign w:val="center"/>
                  <w:hideMark/>
                </w:tcPr>
                <w:p w:rsidR="002B5D22" w:rsidRPr="002B5D22" w:rsidRDefault="002B5D22" w:rsidP="002B5D22">
                  <w:pPr>
                    <w:spacing w:before="100" w:beforeAutospacing="1" w:after="100" w:afterAutospacing="1" w:line="240" w:lineRule="auto"/>
                    <w:jc w:val="center"/>
                    <w:rPr>
                      <w:rFonts w:ascii="Arial" w:eastAsia="Times New Roman" w:hAnsi="Arial" w:cs="Arial"/>
                      <w:b/>
                      <w:bCs/>
                      <w:color w:val="00BCDD"/>
                      <w:sz w:val="32"/>
                      <w:szCs w:val="32"/>
                    </w:rPr>
                  </w:pPr>
                  <w:r w:rsidRPr="002B5D22">
                    <w:rPr>
                      <w:rFonts w:ascii="Arial" w:eastAsia="Times New Roman" w:hAnsi="Arial" w:cs="Arial"/>
                      <w:b/>
                      <w:bCs/>
                      <w:color w:val="00BCDD"/>
                      <w:sz w:val="32"/>
                      <w:szCs w:val="32"/>
                    </w:rPr>
                    <w:t xml:space="preserve">Click </w:t>
                  </w:r>
                  <w:hyperlink r:id="rId8" w:tgtFrame="_blank" w:history="1">
                    <w:r w:rsidRPr="002B5D22">
                      <w:rPr>
                        <w:rFonts w:ascii="Arial" w:eastAsia="Times New Roman" w:hAnsi="Arial" w:cs="Arial"/>
                        <w:b/>
                        <w:bCs/>
                        <w:color w:val="0000FF"/>
                        <w:sz w:val="32"/>
                        <w:szCs w:val="32"/>
                        <w:u w:val="single"/>
                      </w:rPr>
                      <w:t>here</w:t>
                    </w:r>
                  </w:hyperlink>
                  <w:r w:rsidRPr="002B5D22">
                    <w:rPr>
                      <w:rFonts w:ascii="Arial" w:eastAsia="Times New Roman" w:hAnsi="Arial" w:cs="Arial"/>
                      <w:b/>
                      <w:bCs/>
                      <w:color w:val="00BCDD"/>
                      <w:sz w:val="32"/>
                      <w:szCs w:val="32"/>
                    </w:rPr>
                    <w:t xml:space="preserve"> to learn more about how to access the new integrated functionality. </w:t>
                  </w:r>
                </w:p>
              </w:tc>
            </w:tr>
          </w:tbl>
          <w:p w:rsidR="002B5D22" w:rsidRPr="002B5D22" w:rsidRDefault="002B5D22" w:rsidP="002B5D22">
            <w:pPr>
              <w:spacing w:after="0" w:line="240" w:lineRule="auto"/>
              <w:rPr>
                <w:rFonts w:ascii="Times New Roman" w:eastAsia="Times New Roman" w:hAnsi="Times New Roman" w:cs="Times New Roman"/>
                <w:sz w:val="24"/>
                <w:szCs w:val="24"/>
              </w:rPr>
            </w:pPr>
          </w:p>
        </w:tc>
      </w:tr>
      <w:tr w:rsidR="002B5D22" w:rsidRPr="002B5D22" w:rsidTr="002B5D22">
        <w:trPr>
          <w:tblCellSpacing w:w="0" w:type="dxa"/>
          <w:jc w:val="center"/>
        </w:trPr>
        <w:tc>
          <w:tcPr>
            <w:tcW w:w="9750" w:type="dxa"/>
            <w:shd w:val="clear" w:color="auto" w:fill="3C4A55"/>
            <w:hideMark/>
          </w:tcPr>
          <w:tbl>
            <w:tblPr>
              <w:tblW w:w="5000" w:type="pct"/>
              <w:tblCellSpacing w:w="75" w:type="dxa"/>
              <w:tblCellMar>
                <w:top w:w="45" w:type="dxa"/>
                <w:left w:w="45" w:type="dxa"/>
                <w:bottom w:w="45" w:type="dxa"/>
                <w:right w:w="45" w:type="dxa"/>
              </w:tblCellMar>
              <w:tblLook w:val="04A0" w:firstRow="1" w:lastRow="0" w:firstColumn="1" w:lastColumn="0" w:noHBand="0" w:noVBand="1"/>
            </w:tblPr>
            <w:tblGrid>
              <w:gridCol w:w="4739"/>
              <w:gridCol w:w="5018"/>
            </w:tblGrid>
            <w:tr w:rsidR="002B5D22" w:rsidRPr="002B5D22">
              <w:trPr>
                <w:tblCellSpacing w:w="75" w:type="dxa"/>
              </w:trPr>
              <w:tc>
                <w:tcPr>
                  <w:tcW w:w="0" w:type="auto"/>
                  <w:vAlign w:val="center"/>
                  <w:hideMark/>
                </w:tcPr>
                <w:p w:rsidR="002B5D22" w:rsidRPr="002B5D22" w:rsidRDefault="002B5D22" w:rsidP="002B5D22">
                  <w:pPr>
                    <w:spacing w:after="0" w:line="240" w:lineRule="auto"/>
                    <w:rPr>
                      <w:rFonts w:ascii="Arial" w:eastAsia="Times New Roman" w:hAnsi="Arial" w:cs="Arial"/>
                      <w:color w:val="FFFFFF"/>
                      <w:sz w:val="15"/>
                      <w:szCs w:val="15"/>
                    </w:rPr>
                  </w:pPr>
                  <w:r w:rsidRPr="002B5D22">
                    <w:rPr>
                      <w:rFonts w:ascii="Arial" w:eastAsia="Times New Roman" w:hAnsi="Arial" w:cs="Arial"/>
                      <w:color w:val="FFFFFF"/>
                      <w:sz w:val="15"/>
                      <w:szCs w:val="15"/>
                    </w:rPr>
                    <w:t>© 2014 VinSolutions</w:t>
                  </w:r>
                </w:p>
              </w:tc>
              <w:tc>
                <w:tcPr>
                  <w:tcW w:w="0" w:type="auto"/>
                  <w:vAlign w:val="center"/>
                  <w:hideMark/>
                </w:tcPr>
                <w:p w:rsidR="002B5D22" w:rsidRPr="002B5D22" w:rsidRDefault="002B5D22" w:rsidP="002B5D22">
                  <w:pPr>
                    <w:spacing w:after="0" w:line="240" w:lineRule="auto"/>
                    <w:jc w:val="right"/>
                    <w:rPr>
                      <w:rFonts w:ascii="Times New Roman" w:eastAsia="Times New Roman" w:hAnsi="Times New Roman" w:cs="Times New Roman"/>
                      <w:sz w:val="24"/>
                      <w:szCs w:val="24"/>
                    </w:rPr>
                  </w:pPr>
                  <w:r w:rsidRPr="002B5D22">
                    <w:rPr>
                      <w:rFonts w:ascii="Times New Roman" w:eastAsia="Times New Roman" w:hAnsi="Times New Roman" w:cs="Times New Roman"/>
                      <w:noProof/>
                      <w:color w:val="0000FF"/>
                      <w:sz w:val="24"/>
                      <w:szCs w:val="24"/>
                    </w:rPr>
                    <w:drawing>
                      <wp:inline distT="0" distB="0" distL="0" distR="0" wp14:anchorId="60BF0B89" wp14:editId="4FD41CA1">
                        <wp:extent cx="307340" cy="307340"/>
                        <wp:effectExtent l="0" t="0" r="0" b="0"/>
                        <wp:docPr id="3" name="Picture 3" descr="VinSolutions on Facebook">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nSolutions on Facebook">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2B5D22">
                    <w:rPr>
                      <w:rFonts w:ascii="Times New Roman" w:eastAsia="Times New Roman" w:hAnsi="Times New Roman" w:cs="Times New Roman"/>
                      <w:noProof/>
                      <w:color w:val="0000FF"/>
                      <w:sz w:val="24"/>
                      <w:szCs w:val="24"/>
                    </w:rPr>
                    <w:drawing>
                      <wp:inline distT="0" distB="0" distL="0" distR="0" wp14:anchorId="1C2A7537" wp14:editId="6FDFDA45">
                        <wp:extent cx="307340" cy="307340"/>
                        <wp:effectExtent l="0" t="0" r="0" b="0"/>
                        <wp:docPr id="4" name="Picture 4" descr="C:\Users\jdaniels\AppData\Local\Temp\Rar$EXa0.570\Schedule 7\images\icon-twitter.png">
                          <a:hlinkClick xmlns:a="http://schemas.openxmlformats.org/drawingml/2006/main" r:id="rId11"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daniels\AppData\Local\Temp\Rar$EXa0.570\Schedule 7\images\icon-twitter.png">
                                  <a:hlinkClick r:id="rId11" tgtFrame="&quot;new&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2B5D22">
                    <w:rPr>
                      <w:rFonts w:ascii="Times New Roman" w:eastAsia="Times New Roman" w:hAnsi="Times New Roman" w:cs="Times New Roman"/>
                      <w:noProof/>
                      <w:color w:val="0000FF"/>
                      <w:sz w:val="24"/>
                      <w:szCs w:val="24"/>
                    </w:rPr>
                    <w:drawing>
                      <wp:inline distT="0" distB="0" distL="0" distR="0" wp14:anchorId="23DF8EC8" wp14:editId="23C92B66">
                        <wp:extent cx="307340" cy="307340"/>
                        <wp:effectExtent l="0" t="0" r="0" b="0"/>
                        <wp:docPr id="5" name="Picture 5" descr="C:\Users\jdaniels\AppData\Local\Temp\Rar$EXa0.570\Schedule 7\images\icon-google.png">
                          <a:hlinkClick xmlns:a="http://schemas.openxmlformats.org/drawingml/2006/main" r:id="rId13"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daniels\AppData\Local\Temp\Rar$EXa0.570\Schedule 7\images\icon-google.png">
                                  <a:hlinkClick r:id="rId13" tgtFrame="&quot;new&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p>
              </w:tc>
            </w:tr>
          </w:tbl>
          <w:p w:rsidR="002B5D22" w:rsidRPr="002B5D22" w:rsidRDefault="002B5D22" w:rsidP="002B5D22">
            <w:pPr>
              <w:spacing w:after="0" w:line="240" w:lineRule="auto"/>
              <w:rPr>
                <w:rFonts w:ascii="Times New Roman" w:eastAsia="Times New Roman" w:hAnsi="Times New Roman" w:cs="Times New Roman"/>
                <w:sz w:val="24"/>
                <w:szCs w:val="24"/>
              </w:rPr>
            </w:pPr>
          </w:p>
        </w:tc>
      </w:tr>
      <w:tr w:rsidR="002B5D22" w:rsidRPr="002B5D22" w:rsidTr="002B5D22">
        <w:trPr>
          <w:trHeight w:val="15"/>
          <w:tblCellSpacing w:w="0" w:type="dxa"/>
          <w:jc w:val="center"/>
        </w:trPr>
        <w:tc>
          <w:tcPr>
            <w:tcW w:w="9750" w:type="dxa"/>
            <w:hideMark/>
          </w:tcPr>
          <w:p w:rsidR="002B5D22" w:rsidRPr="002B5D22" w:rsidRDefault="002B5D22" w:rsidP="002B5D22">
            <w:pPr>
              <w:spacing w:after="0" w:line="240" w:lineRule="auto"/>
              <w:rPr>
                <w:rFonts w:ascii="Times New Roman" w:eastAsia="Times New Roman" w:hAnsi="Times New Roman" w:cs="Times New Roman"/>
                <w:sz w:val="24"/>
                <w:szCs w:val="24"/>
              </w:rPr>
            </w:pPr>
            <w:r w:rsidRPr="002B5D22">
              <w:rPr>
                <w:rFonts w:ascii="Times New Roman" w:eastAsia="Times New Roman" w:hAnsi="Times New Roman" w:cs="Times New Roman"/>
                <w:noProof/>
                <w:sz w:val="24"/>
                <w:szCs w:val="24"/>
              </w:rPr>
              <w:drawing>
                <wp:inline distT="0" distB="0" distL="0" distR="0" wp14:anchorId="5275534A" wp14:editId="2C52AE5A">
                  <wp:extent cx="6187440" cy="8255"/>
                  <wp:effectExtent l="0" t="0" r="0" b="0"/>
                  <wp:docPr id="6" name="Picture 6" descr="C:\Users\jdaniels\AppData\Local\Temp\Rar$EXa0.570\Schedule 7\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daniels\AppData\Local\Temp\Rar$EXa0.570\Schedule 7\transparen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7440" cy="8255"/>
                          </a:xfrm>
                          <a:prstGeom prst="rect">
                            <a:avLst/>
                          </a:prstGeom>
                          <a:noFill/>
                          <a:ln>
                            <a:noFill/>
                          </a:ln>
                        </pic:spPr>
                      </pic:pic>
                    </a:graphicData>
                  </a:graphic>
                </wp:inline>
              </w:drawing>
            </w:r>
          </w:p>
        </w:tc>
      </w:tr>
    </w:tbl>
    <w:p w:rsidR="006745C9" w:rsidRDefault="00C4288D"/>
    <w:sectPr w:rsidR="006745C9" w:rsidSect="002B5D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261B0B"/>
    <w:multiLevelType w:val="multilevel"/>
    <w:tmpl w:val="4B1A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B448DB"/>
    <w:multiLevelType w:val="multilevel"/>
    <w:tmpl w:val="6596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D22"/>
    <w:rsid w:val="002B5D22"/>
    <w:rsid w:val="00517C2C"/>
    <w:rsid w:val="008E1CA8"/>
    <w:rsid w:val="00C4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61367-4F14-40F7-BEB5-F0D63880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96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inshark.com/cox/vu?pi=zH3z77xPQzIbsGz0" TargetMode="External"/><Relationship Id="rId13" Type="http://schemas.openxmlformats.org/officeDocument/2006/relationships/hyperlink" Target="https://plus.google.com/+Vinsolutions03/post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witter.com/vinsolutions" TargetMode="External"/><Relationship Id="rId5" Type="http://schemas.openxmlformats.org/officeDocument/2006/relationships/hyperlink" Target="http://www.vinsolutions.com/" TargetMode="External"/><Relationship Id="rId15" Type="http://schemas.openxmlformats.org/officeDocument/2006/relationships/image" Target="media/image6.gi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facebook.com/VinSolution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VinSolutions</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Jason (Vin)</dc:creator>
  <cp:keywords/>
  <dc:description/>
  <cp:lastModifiedBy>Duryee, Paul (Vin)</cp:lastModifiedBy>
  <cp:revision>2</cp:revision>
  <dcterms:created xsi:type="dcterms:W3CDTF">2014-09-27T17:25:00Z</dcterms:created>
  <dcterms:modified xsi:type="dcterms:W3CDTF">2014-09-27T17:25:00Z</dcterms:modified>
</cp:coreProperties>
</file>