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749" w:rsidRPr="00A25BA5" w:rsidRDefault="00DC4749" w:rsidP="00A25BA5">
      <w:pPr>
        <w:jc w:val="center"/>
        <w:rPr>
          <w:b/>
          <w:sz w:val="24"/>
          <w:szCs w:val="24"/>
        </w:rPr>
      </w:pPr>
      <w:r w:rsidRPr="00A25BA5">
        <w:rPr>
          <w:b/>
          <w:sz w:val="24"/>
          <w:szCs w:val="24"/>
        </w:rPr>
        <w:t>How to Handle a Cancellation Task</w:t>
      </w:r>
    </w:p>
    <w:p w:rsidR="00DC4749" w:rsidRDefault="00DC4749">
      <w:r>
        <w:t xml:space="preserve">When a customer has requested to cancel all or part </w:t>
      </w:r>
      <w:r w:rsidR="000474C9">
        <w:t xml:space="preserve">of services with VinSolutions, </w:t>
      </w:r>
      <w:r>
        <w:t>the Accounting department will be creating a case for the cancellation proces</w:t>
      </w:r>
      <w:r w:rsidR="00A25BA5">
        <w:t xml:space="preserve">s.  The Regional will receive an </w:t>
      </w:r>
      <w:r>
        <w:t>email task linked to that case with the details of the cancellation.  Additionally, an email alert will be sent to the Don</w:t>
      </w:r>
      <w:r w:rsidR="00A25BA5">
        <w:t xml:space="preserve"> Favero</w:t>
      </w:r>
      <w:r>
        <w:t xml:space="preserve">, Steve Keen, </w:t>
      </w:r>
      <w:r w:rsidR="00A25BA5">
        <w:t xml:space="preserve">the account </w:t>
      </w:r>
      <w:proofErr w:type="gramStart"/>
      <w:r>
        <w:t>Regional ,</w:t>
      </w:r>
      <w:proofErr w:type="gramEnd"/>
      <w:r>
        <w:t xml:space="preserve"> Regional Assistant, Territory M</w:t>
      </w:r>
      <w:r w:rsidR="00A25BA5">
        <w:t>anager and DDM.</w:t>
      </w:r>
    </w:p>
    <w:p w:rsidR="00A25BA5" w:rsidRDefault="00A25BA5">
      <w:r>
        <w:t>The task will appear on the home page of the Regional and will give the Regional a link to the related case.</w:t>
      </w:r>
    </w:p>
    <w:p w:rsidR="00A25BA5" w:rsidRDefault="00A85428">
      <w:pPr>
        <w:rPr>
          <w:b/>
        </w:rPr>
      </w:pPr>
      <w:r>
        <w:rPr>
          <w:b/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margin-left:237pt;margin-top:68.25pt;width:128.25pt;height:38.25pt;z-index:2516582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A25BA5" w:rsidRDefault="00A25BA5">
                  <w:r>
                    <w:t>Link to Case</w:t>
                  </w:r>
                </w:p>
              </w:txbxContent>
            </v:textbox>
          </v:shape>
        </w:pict>
      </w:r>
      <w:r w:rsidR="00A25BA5">
        <w:rPr>
          <w:b/>
          <w:noProof/>
        </w:rPr>
        <w:drawing>
          <wp:inline distT="0" distB="0" distL="0" distR="0">
            <wp:extent cx="4724400" cy="11903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15" cy="119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BA5" w:rsidRDefault="000474C9">
      <w:pPr>
        <w:rPr>
          <w:b/>
        </w:rPr>
      </w:pPr>
      <w:r>
        <w:rPr>
          <w:b/>
          <w:noProof/>
        </w:rPr>
        <w:pict>
          <v:shape id="_x0000_s1028" type="#_x0000_t66" style="position:absolute;margin-left:342pt;margin-top:89.85pt;width:90.75pt;height:38.25pt;z-index:2516592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0474C9" w:rsidRDefault="000474C9" w:rsidP="000474C9">
                  <w:r>
                    <w:t>Case</w:t>
                  </w:r>
                </w:p>
              </w:txbxContent>
            </v:textbox>
          </v:shape>
        </w:pict>
      </w:r>
      <w:r w:rsidR="00A25BA5">
        <w:rPr>
          <w:b/>
          <w:noProof/>
        </w:rPr>
        <w:drawing>
          <wp:inline distT="0" distB="0" distL="0" distR="0">
            <wp:extent cx="4876800" cy="26726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7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BA5" w:rsidRDefault="00A25BA5" w:rsidP="00A25BA5">
      <w:pPr>
        <w:spacing w:after="0"/>
      </w:pPr>
      <w:r>
        <w:t>Create a case comment to share internal information ab</w:t>
      </w:r>
      <w:r w:rsidR="000474C9">
        <w:t>out this account with internal users</w:t>
      </w:r>
      <w:r>
        <w:t>.</w:t>
      </w:r>
    </w:p>
    <w:p w:rsidR="000474C9" w:rsidRDefault="000474C9" w:rsidP="00A25BA5">
      <w:pPr>
        <w:spacing w:after="0"/>
      </w:pPr>
      <w:r>
        <w:rPr>
          <w:noProof/>
        </w:rPr>
        <w:drawing>
          <wp:inline distT="0" distB="0" distL="0" distR="0">
            <wp:extent cx="3467100" cy="73704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3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4C9" w:rsidRDefault="000474C9" w:rsidP="00A25BA5">
      <w:pPr>
        <w:spacing w:after="0"/>
      </w:pPr>
    </w:p>
    <w:p w:rsidR="00A25BA5" w:rsidRDefault="00A25BA5" w:rsidP="00A25BA5">
      <w:pPr>
        <w:spacing w:after="0"/>
      </w:pPr>
      <w:r>
        <w:t>There are buttons at the top of the page for logging calls: Outbound versus Inbound.  If you call the customer to discuss the cancellation, click on the Outbound Call button and log your notes wh</w:t>
      </w:r>
      <w:r w:rsidR="003968D5">
        <w:t xml:space="preserve">en you finish the call and click on </w:t>
      </w:r>
      <w:proofErr w:type="gramStart"/>
      <w:r w:rsidR="003968D5">
        <w:t>Save</w:t>
      </w:r>
      <w:proofErr w:type="gramEnd"/>
      <w:r w:rsidR="003968D5">
        <w:t>.</w:t>
      </w:r>
      <w:r>
        <w:t xml:space="preserve">  Click on the Inbound Call button if you receive a call from the custom</w:t>
      </w:r>
      <w:r w:rsidR="003968D5">
        <w:t>er to discuss the cancellation, log your notes and click on Save.</w:t>
      </w:r>
    </w:p>
    <w:p w:rsidR="00A25BA5" w:rsidRDefault="000474C9" w:rsidP="00A25BA5">
      <w:pPr>
        <w:spacing w:after="0"/>
      </w:pPr>
      <w:r>
        <w:rPr>
          <w:noProof/>
        </w:rPr>
        <w:drawing>
          <wp:inline distT="0" distB="0" distL="0" distR="0">
            <wp:extent cx="6858000" cy="36959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4C9" w:rsidRDefault="000474C9" w:rsidP="00A25BA5">
      <w:pPr>
        <w:spacing w:after="0"/>
        <w:rPr>
          <w:b/>
          <w:color w:val="000000" w:themeColor="text1"/>
        </w:rPr>
      </w:pPr>
    </w:p>
    <w:p w:rsidR="000474C9" w:rsidRDefault="000474C9" w:rsidP="00A25BA5">
      <w:pPr>
        <w:spacing w:after="0"/>
        <w:rPr>
          <w:b/>
          <w:color w:val="000000" w:themeColor="text1"/>
        </w:rPr>
      </w:pPr>
    </w:p>
    <w:p w:rsidR="00A25BA5" w:rsidRPr="000474C9" w:rsidRDefault="00A25BA5" w:rsidP="00A25BA5">
      <w:pPr>
        <w:spacing w:after="0"/>
        <w:rPr>
          <w:b/>
          <w:color w:val="000000" w:themeColor="text1"/>
          <w:sz w:val="36"/>
          <w:szCs w:val="36"/>
        </w:rPr>
      </w:pPr>
      <w:r w:rsidRPr="000474C9">
        <w:rPr>
          <w:b/>
          <w:color w:val="000000" w:themeColor="text1"/>
          <w:sz w:val="36"/>
          <w:szCs w:val="36"/>
          <w:highlight w:val="yellow"/>
        </w:rPr>
        <w:t>All calls/emails must be logged into this case for legal purposes.</w:t>
      </w:r>
    </w:p>
    <w:p w:rsidR="00A25BA5" w:rsidRPr="00A25BA5" w:rsidRDefault="00A25BA5">
      <w:pPr>
        <w:rPr>
          <w:b/>
        </w:rPr>
      </w:pPr>
    </w:p>
    <w:sectPr w:rsidR="00A25BA5" w:rsidRPr="00A25BA5" w:rsidSect="000474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4749"/>
    <w:rsid w:val="000474C9"/>
    <w:rsid w:val="001B7DF5"/>
    <w:rsid w:val="003968D5"/>
    <w:rsid w:val="00502C83"/>
    <w:rsid w:val="005378D4"/>
    <w:rsid w:val="00A25BA5"/>
    <w:rsid w:val="00A85428"/>
    <w:rsid w:val="00CC5EBD"/>
    <w:rsid w:val="00DC4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B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mjolitz</dc:creator>
  <cp:lastModifiedBy>mjolitz</cp:lastModifiedBy>
  <cp:revision>4</cp:revision>
  <cp:lastPrinted>2011-02-15T20:09:00Z</cp:lastPrinted>
  <dcterms:created xsi:type="dcterms:W3CDTF">2011-02-14T21:36:00Z</dcterms:created>
  <dcterms:modified xsi:type="dcterms:W3CDTF">2011-02-15T20:13:00Z</dcterms:modified>
</cp:coreProperties>
</file>