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 w:before="0" w:line="240" w:lineRule="auto"/>
      </w:pPr>
      <w:r>
        <w:rPr>
          <w:rFonts w:ascii="Arial" w:hAnsi="Arial"/>
          <w:b/>
          <w:color w:val="1A3A6B"/>
          <w:sz w:val="28"/>
        </w:rPr>
        <w:t xml:space="preserve">ROTEIRO DO MESTRE DE CERIMÔNIA</w:t>
      </w:r>
    </w:p>
    <w:p>
      <w:pPr>
        <w:jc w:val="center"/>
        <w:spacing w:after="40" w:before="0" w:line="240" w:lineRule="auto"/>
      </w:pPr>
      <w:r>
        <w:rPr>
          <w:rFonts w:ascii="Arial" w:hAnsi="Arial"/>
          <w:b/>
          <w:color w:val="000000"/>
          <w:sz w:val="24"/>
        </w:rPr>
        <w:t xml:space="preserve">FORMATURA GERAL</w:t>
      </w:r>
    </w:p>
    <w:p>
      <w:pPr>
        <w:jc w:val="center"/>
        <w:spacing w:after="240" w:before="0" w:line="240" w:lineRule="auto"/>
      </w:pPr>
      <w:r>
        <w:rPr>
          <w:rFonts w:ascii="Arial" w:hAnsi="Arial"/>
          <w:i/>
          <w:color w:val="000000"/>
          <w:sz w:val="19"/>
        </w:rPr>
        <w:t xml:space="preserve">Em regra: sexta-feira (excepcionalmente na quarta-feira, por determinação).</w:t>
      </w:r>
    </w:p>
    <w:p>
      <w:pPr>
        <w:jc w:val="center"/>
        <w:spacing w:after="24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Roteiro de mestre de cerimônia da formatura geral. Substitua os campos entre [colchetes] pelos dados do dia. Este modelo nao contem dados pessoais de alunos.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1) INCORPORAÇÃO DO PAVILHÃO NACIONAL</w:t>
      </w:r>
    </w:p>
    <w:p>
      <w:pPr>
        <w:jc w:val="left"/>
        <w:spacing w:after="40" w:before="0" w:line="240" w:lineRule="auto"/>
      </w:pPr>
      <w:r>
        <w:rPr>
          <w:rFonts w:ascii="Arial" w:hAnsi="Arial"/>
          <w:i/>
          <w:color w:val="000000"/>
          <w:sz w:val="20"/>
        </w:rPr>
        <w:t xml:space="preserve">(Ocorre antes da chegada da autoridade.)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Sob o comando do(a) AL CFO PM [Nº NOME] / [Nº] PEL / [Nº] CIA, será realizada a incorporação do Pavilhão Nacional.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2) CHEGADA DA AUTORIDADE</w:t>
      </w:r>
    </w:p>
    <w:p>
      <w:pPr>
        <w:jc w:val="left"/>
        <w:spacing w:after="80" w:before="0" w:line="240" w:lineRule="auto"/>
      </w:pPr>
      <w:r>
        <w:rPr>
          <w:rFonts w:ascii="Arial" w:hAnsi="Arial"/>
          <w:color w:val="000000"/>
          <w:sz w:val="22"/>
        </w:rPr>
        <w:t xml:space="preserve">Senhoras e Senhores, bom dia!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Chega ao pátio interno desta APMP o(a) [POSTO E NOME DA AUTORIDADE - em regra o Comandante da APMP], autoridade esta que, após receber as continências regulamentares, passará a presidir a presente formatura geral.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3) REVISTA À TROPA</w:t>
      </w:r>
    </w:p>
    <w:p>
      <w:pPr>
        <w:jc w:val="both"/>
        <w:spacing w:after="120" w:before="0" w:line="240" w:lineRule="auto"/>
      </w:pPr>
      <w:r>
        <w:rPr>
          <w:rFonts w:ascii="Arial" w:hAnsi="Arial"/>
          <w:color w:val="000000"/>
          <w:sz w:val="22"/>
        </w:rPr>
        <w:t xml:space="preserve">Neste momento, o(a) [AUTORIDADE], Comandante desta APMP, passará em revista à tropa.</w:t>
      </w:r>
    </w:p>
    <w:p>
      <w:pPr>
        <w:jc w:val="both"/>
        <w:spacing w:after="80" w:before="0" w:line="240" w:lineRule="auto"/>
      </w:pPr>
      <w:r>
        <w:rPr>
          <w:rFonts w:ascii="Arial" w:hAnsi="Arial"/>
          <w:i/>
          <w:color w:val="000000"/>
          <w:sz w:val="20"/>
        </w:rPr>
        <w:t xml:space="preserve">ATENÇÃO: na formatura geral a passagem de serviço é opcional — em regra não ocorre. Se determinada, acontece após a revista à tropa: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 os auxiliares e adjuntos que entram e que saem a tomar lugar de destaque no dispositivo.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4) LEITURA DO BOLETIM INTERNO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Convidamos, para proceder à leitura do Boletim Interno, o(a) AL CFO PM [Nº NOME] / [Nº] PEL / [Nº] CIA.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5) MENSAGEM DO DIA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Convidamos, em seguida, o(a) AL CFO PM [Nº NOME] / [Nº] PEL / [Nº] CIA para pronunciar o discurso do dia, com o tema: [TEMA].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6) PALAVRAS DA AUTORIDADE</w:t>
      </w:r>
    </w:p>
    <w:p>
      <w:pPr>
        <w:jc w:val="both"/>
        <w:spacing w:after="40" w:before="0" w:line="240" w:lineRule="auto"/>
      </w:pPr>
      <w:r>
        <w:rPr>
          <w:rFonts w:ascii="Arial" w:hAnsi="Arial"/>
          <w:color w:val="000000"/>
          <w:sz w:val="22"/>
        </w:rPr>
        <w:t xml:space="preserve">O(A) [AUTORIDADE], Comandante desta APMP, fará uso da palavra.</w:t>
      </w:r>
    </w:p>
    <w:p>
      <w:pPr>
        <w:jc w:val="left"/>
        <w:spacing w:after="200" w:before="0" w:line="240" w:lineRule="auto"/>
      </w:pPr>
      <w:r>
        <w:rPr>
          <w:rFonts w:ascii="Arial" w:hAnsi="Arial"/>
          <w:i/>
          <w:color w:val="000000"/>
          <w:sz w:val="20"/>
        </w:rPr>
        <w:t xml:space="preserve">(Se for o caso, a autoridade dispensa o uso da palavra.)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7) CANÇÃO DO DIA</w:t>
      </w:r>
    </w:p>
    <w:p>
      <w:pPr>
        <w:jc w:val="both"/>
        <w:spacing w:after="40" w:before="0" w:line="240" w:lineRule="auto"/>
      </w:pPr>
      <w:r>
        <w:rPr>
          <w:rFonts w:ascii="Arial" w:hAnsi="Arial"/>
          <w:color w:val="000000"/>
          <w:sz w:val="22"/>
        </w:rPr>
        <w:t xml:space="preserve">Entoaremos, na posição de sentido, a canção do dia: HINO NACIONAL BRASILEIRO.</w:t>
      </w:r>
    </w:p>
    <w:p>
      <w:pPr>
        <w:jc w:val="left"/>
        <w:spacing w:after="200" w:before="0" w:line="240" w:lineRule="auto"/>
      </w:pPr>
      <w:r>
        <w:rPr>
          <w:rFonts w:ascii="Arial" w:hAnsi="Arial"/>
          <w:i/>
          <w:color w:val="000000"/>
          <w:sz w:val="20"/>
        </w:rPr>
        <w:t xml:space="preserve">Letra de Joaquim Osório Duque Estrada e música de Francisco Manuel da Silva.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8) DESFILE DA TROPA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Neste momento, o(a) [AUTORIDADE] deslocar-se-á ao frontispício desta APMP, a fim de receber as continências regulamentares e assistir ao desfile da tropa.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9) DESINCORPORAÇÃO DO PAVILHÃO NACIONAL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Será realizada a desincorporação do Pavilhão Nacional.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10) ENCERRAMENTO</w:t>
      </w:r>
    </w:p>
    <w:p>
      <w:pPr>
        <w:jc w:val="both"/>
        <w:spacing w:after="280" w:before="0" w:line="240" w:lineRule="auto"/>
      </w:pPr>
      <w:r>
        <w:rPr>
          <w:rFonts w:ascii="Arial" w:hAnsi="Arial"/>
          <w:color w:val="000000"/>
          <w:sz w:val="22"/>
        </w:rPr>
        <w:t xml:space="preserve">Por fim, o(a) [AUTORIDADE], Comandante desta APMP, após receber as continências regulamentares, dará destino à tropa.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2"/>
        </w:rPr>
        <w:t xml:space="preserve">OFICIAIS DA APMP (referência)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Coronel QOPM Flávio Rodrigues Carneiro - Comandante da APMP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Ten Cel PM Andreza de Araújo Silva - Subcomandante da APMP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Ten Cel PM Thiaggo Jackson Araújo - Comandante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Major QOPM Bruno Ferreira Brayner - Chefe da Divisão de Ensino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Capitão QOPM Rodrigo Sávio Arantes Pimentel - Subcomandante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Capitão QOAPM Anderson Ribeiro do Nascimento - Chefe da Divisão Administrativa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Ruan Nunes Vicente - Chefe da Seção de Provas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Pedro Henrique Tenório de Almeida Pessoa - Comandante da 1ª Companhia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Otávio Alves Cardoso Neto - Chefe da Seção Técnica de Ensino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Oseias Ribeiro Gomes - Comandante do 1º e 2º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Paulo Fernando de Lima Silva - Chefe da Ajudância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Thaysa Huane Elias Gomes - Comandante do 3º e 4º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Pedro Henrique de Lima Silva - Chefe da SMAP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André Vasconcelos de Miranda Rocha - Ajudância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Viviane Ferreira Calado - Correcional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Renan Franco Camilo Barros - Comandante do 5º e 6º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Gudemberg José de Santana - Chefe da Tesouraria e Aprovisionamento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Melquezedeque de Souza Vasconcelos - Chefe da Subseção de Material Bélico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Divaldo José de Santana - Chefe do Almoxarifado</w:t>
      </w:r>
    </w:p>
    <w:sectPr>
      <w:pgSz w:w="11906" w:h="16838"/>
      <w:pgMar w:top="1134" w:right="1134" w:bottom="1134" w:left="1134" w:header="720" w:footer="720" w:gutter="0"/>
    </w:sectPr>
  </w:body>
</w:document>
</file>