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0F5E" w14:textId="77777777" w:rsidR="0073635C" w:rsidRDefault="0073635C"/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4788"/>
        <w:gridCol w:w="8370"/>
      </w:tblGrid>
      <w:tr w:rsidR="00E22A94" w:rsidRPr="00E22A94" w14:paraId="4F75EB36" w14:textId="77777777" w:rsidTr="00A567CE">
        <w:trPr>
          <w:cantSplit/>
          <w:trHeight w:val="432"/>
          <w:tblHeader/>
        </w:trPr>
        <w:tc>
          <w:tcPr>
            <w:tcW w:w="4788" w:type="dxa"/>
            <w:shd w:val="clear" w:color="auto" w:fill="E6E6E6"/>
          </w:tcPr>
          <w:p w14:paraId="2EF8DEA6" w14:textId="1817FCC3" w:rsidR="00E22A94" w:rsidRPr="00E22A94" w:rsidRDefault="00E22A94" w:rsidP="000B17CE">
            <w:pPr>
              <w:rPr>
                <w:b/>
              </w:rPr>
            </w:pPr>
            <w:r w:rsidRPr="00E22A94">
              <w:rPr>
                <w:b/>
              </w:rPr>
              <w:t>M&amp;M Data Question</w:t>
            </w:r>
          </w:p>
        </w:tc>
        <w:tc>
          <w:tcPr>
            <w:tcW w:w="8370" w:type="dxa"/>
            <w:shd w:val="clear" w:color="auto" w:fill="E6E6E6"/>
          </w:tcPr>
          <w:p w14:paraId="1C8257FB" w14:textId="6F4ADBB8" w:rsidR="00E22A94" w:rsidRPr="00E22A94" w:rsidRDefault="00E22A94" w:rsidP="000B17CE">
            <w:pPr>
              <w:rPr>
                <w:b/>
              </w:rPr>
            </w:pPr>
            <w:r w:rsidRPr="00E22A94">
              <w:rPr>
                <w:b/>
              </w:rPr>
              <w:t>Answer and Definition</w:t>
            </w:r>
          </w:p>
        </w:tc>
      </w:tr>
      <w:tr w:rsidR="00F87F2C" w14:paraId="3E21E690" w14:textId="77777777" w:rsidTr="00DF5BD7">
        <w:trPr>
          <w:cantSplit/>
          <w:trHeight w:val="1800"/>
        </w:trPr>
        <w:tc>
          <w:tcPr>
            <w:tcW w:w="4788" w:type="dxa"/>
          </w:tcPr>
          <w:p w14:paraId="09477F47" w14:textId="1244D89D" w:rsidR="00F87F2C" w:rsidRPr="00CF5A32" w:rsidRDefault="00F87F2C" w:rsidP="00F87F2C">
            <w:r w:rsidRPr="00CF5A32">
              <w:t>The (</w:t>
            </w:r>
            <w:r>
              <w:t>1</w:t>
            </w:r>
            <w:r w:rsidRPr="00CF5A32">
              <w:t xml:space="preserve">) consists of all fun size packages of plain </w:t>
            </w:r>
            <w:r>
              <w:t xml:space="preserve">and peanut </w:t>
            </w:r>
            <w:r w:rsidRPr="00CF5A32">
              <w:t>M&amp;Ms in the world.</w:t>
            </w:r>
          </w:p>
        </w:tc>
        <w:tc>
          <w:tcPr>
            <w:tcW w:w="8370" w:type="dxa"/>
          </w:tcPr>
          <w:p w14:paraId="16EA85F6" w14:textId="571E38CE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>population</w:t>
            </w:r>
            <w:r w:rsidRPr="001169BD">
              <w:rPr>
                <w:color w:val="0070C0"/>
              </w:rPr>
              <w:t xml:space="preserve"> is the entire group of subjects (People, M&amp;Ms, packages of M&amp;Ms, etc.) that we are interested in knowing something about. </w:t>
            </w:r>
          </w:p>
        </w:tc>
      </w:tr>
      <w:tr w:rsidR="00F87F2C" w14:paraId="1A172199" w14:textId="77777777" w:rsidTr="00DF5BD7">
        <w:trPr>
          <w:cantSplit/>
          <w:trHeight w:val="1800"/>
        </w:trPr>
        <w:tc>
          <w:tcPr>
            <w:tcW w:w="4788" w:type="dxa"/>
          </w:tcPr>
          <w:p w14:paraId="359704FE" w14:textId="2E3C9CCD" w:rsidR="00F87F2C" w:rsidRPr="00CF5A32" w:rsidRDefault="00F87F2C" w:rsidP="00F87F2C">
            <w:r w:rsidRPr="00274662">
              <w:t xml:space="preserve">The true average weight of fun size packages of plain (or peanut) M&amp;Ms is an example of a </w:t>
            </w:r>
            <w:r w:rsidRPr="00CF5A32">
              <w:t>(</w:t>
            </w:r>
            <w:r>
              <w:t>2</w:t>
            </w:r>
            <w:r w:rsidRPr="00CF5A32">
              <w:t>).</w:t>
            </w:r>
          </w:p>
        </w:tc>
        <w:tc>
          <w:tcPr>
            <w:tcW w:w="8370" w:type="dxa"/>
          </w:tcPr>
          <w:p w14:paraId="7DA76693" w14:textId="3D76268E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>population parameter</w:t>
            </w:r>
            <w:r w:rsidRPr="001169BD">
              <w:rPr>
                <w:color w:val="0070C0"/>
              </w:rPr>
              <w:t xml:space="preserve"> (parameter) is a measure of some characteristic of the population. </w:t>
            </w:r>
          </w:p>
        </w:tc>
      </w:tr>
      <w:tr w:rsidR="00F87F2C" w14:paraId="723B49F5" w14:textId="77777777" w:rsidTr="00DF5BD7">
        <w:trPr>
          <w:cantSplit/>
          <w:trHeight w:val="1800"/>
        </w:trPr>
        <w:tc>
          <w:tcPr>
            <w:tcW w:w="4788" w:type="dxa"/>
          </w:tcPr>
          <w:p w14:paraId="0470985E" w14:textId="628392EC" w:rsidR="00F87F2C" w:rsidRPr="00CF5A32" w:rsidRDefault="00F87F2C" w:rsidP="00F87F2C">
            <w:r w:rsidRPr="00274662">
              <w:t xml:space="preserve">The collection of M&amp;M packages that were weighed and counted by Business Stats 281 students is a </w:t>
            </w:r>
            <w:r w:rsidRPr="00CF5A32">
              <w:t>(</w:t>
            </w:r>
            <w:r>
              <w:t>3</w:t>
            </w:r>
            <w:r w:rsidRPr="00CF5A32">
              <w:t>).</w:t>
            </w:r>
          </w:p>
        </w:tc>
        <w:tc>
          <w:tcPr>
            <w:tcW w:w="8370" w:type="dxa"/>
          </w:tcPr>
          <w:p w14:paraId="6E9200F3" w14:textId="78B1E8C1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>sample</w:t>
            </w:r>
            <w:r w:rsidRPr="001169BD">
              <w:rPr>
                <w:color w:val="0070C0"/>
              </w:rPr>
              <w:t xml:space="preserve"> is a subset of the population. A valid sample represents the population and is studied to learn more about the population.</w:t>
            </w:r>
          </w:p>
        </w:tc>
      </w:tr>
      <w:tr w:rsidR="00F87F2C" w14:paraId="5AD0B9C3" w14:textId="77777777" w:rsidTr="00DF5BD7">
        <w:trPr>
          <w:cantSplit/>
          <w:trHeight w:val="1800"/>
        </w:trPr>
        <w:tc>
          <w:tcPr>
            <w:tcW w:w="4788" w:type="dxa"/>
          </w:tcPr>
          <w:p w14:paraId="67913A8E" w14:textId="10B15601" w:rsidR="00F87F2C" w:rsidRPr="00CF5A32" w:rsidRDefault="00F87F2C" w:rsidP="00F87F2C">
            <w:r w:rsidRPr="00274662">
              <w:t xml:space="preserve">The proportion of red M&amp;Ms in the packages of fun size plain (or peanut) M&amp;Ms evaluated by Business Stats 281 students is an example of a </w:t>
            </w:r>
            <w:r w:rsidRPr="00CF5A32">
              <w:t>(</w:t>
            </w:r>
            <w:r>
              <w:t>4</w:t>
            </w:r>
            <w:r w:rsidRPr="00CF5A32">
              <w:t>).</w:t>
            </w:r>
          </w:p>
        </w:tc>
        <w:tc>
          <w:tcPr>
            <w:tcW w:w="8370" w:type="dxa"/>
          </w:tcPr>
          <w:p w14:paraId="498051D8" w14:textId="5C3B25C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>sample statistic</w:t>
            </w:r>
            <w:r w:rsidRPr="001169BD">
              <w:rPr>
                <w:color w:val="0070C0"/>
              </w:rPr>
              <w:t xml:space="preserve"> (statistic) is a measure of some characteristic of a sample. </w:t>
            </w:r>
          </w:p>
        </w:tc>
      </w:tr>
      <w:tr w:rsidR="00F87F2C" w14:paraId="15E4B580" w14:textId="77777777" w:rsidTr="00DF5BD7">
        <w:trPr>
          <w:cantSplit/>
          <w:trHeight w:val="2160"/>
        </w:trPr>
        <w:tc>
          <w:tcPr>
            <w:tcW w:w="4788" w:type="dxa"/>
          </w:tcPr>
          <w:p w14:paraId="14735611" w14:textId="0ACDCD81" w:rsidR="00F87F2C" w:rsidRPr="00CF5A32" w:rsidRDefault="00F87F2C" w:rsidP="00F87F2C">
            <w:r w:rsidRPr="00CF5A32">
              <w:lastRenderedPageBreak/>
              <w:t>(</w:t>
            </w:r>
            <w:r>
              <w:t>5</w:t>
            </w:r>
            <w:r w:rsidRPr="00CF5A32">
              <w:t xml:space="preserve">) </w:t>
            </w:r>
            <w:r w:rsidRPr="0082617F">
              <w:t>on the M&amp;M data involves analyzing the weights and distribution of colors of plain (or peanut) M&amp;Ms by looking at summary numbers and graphs that describe these values.</w:t>
            </w:r>
          </w:p>
        </w:tc>
        <w:tc>
          <w:tcPr>
            <w:tcW w:w="8370" w:type="dxa"/>
          </w:tcPr>
          <w:p w14:paraId="27B9970E" w14:textId="64253243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b/>
                <w:color w:val="0070C0"/>
              </w:rPr>
              <w:t>Descriptive Statistics</w:t>
            </w:r>
            <w:r w:rsidRPr="001169BD">
              <w:rPr>
                <w:color w:val="0070C0"/>
              </w:rPr>
              <w:t xml:space="preserve"> involves collecting, organizing, summarizing, and presenting important characteristics of a sample in the form of charts and tables.</w:t>
            </w:r>
          </w:p>
        </w:tc>
      </w:tr>
      <w:tr w:rsidR="00F87F2C" w14:paraId="27AF4722" w14:textId="77777777" w:rsidTr="00A567CE">
        <w:trPr>
          <w:cantSplit/>
          <w:trHeight w:val="2736"/>
        </w:trPr>
        <w:tc>
          <w:tcPr>
            <w:tcW w:w="4788" w:type="dxa"/>
          </w:tcPr>
          <w:p w14:paraId="0213B8EF" w14:textId="13E1CF0B" w:rsidR="00F87F2C" w:rsidRPr="00CF5A32" w:rsidRDefault="00F87F2C" w:rsidP="00F87F2C">
            <w:r w:rsidRPr="00CF5A32">
              <w:t>(</w:t>
            </w:r>
            <w:r>
              <w:t>6</w:t>
            </w:r>
            <w:r w:rsidRPr="00CF5A32">
              <w:t xml:space="preserve">) </w:t>
            </w:r>
            <w:r w:rsidRPr="006B385B">
              <w:t>on the M&amp;M data involves drawing conclusions about the weights and distribution of each color in fun size packages of plain (or peanut) M&amp;Ms.</w:t>
            </w:r>
          </w:p>
        </w:tc>
        <w:tc>
          <w:tcPr>
            <w:tcW w:w="8370" w:type="dxa"/>
          </w:tcPr>
          <w:p w14:paraId="02060E8F" w14:textId="7777777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b/>
                <w:color w:val="0070C0"/>
              </w:rPr>
              <w:t>Inferential statistics</w:t>
            </w:r>
            <w:r w:rsidRPr="001169BD">
              <w:rPr>
                <w:color w:val="0070C0"/>
              </w:rPr>
              <w:t xml:space="preserve"> refers to drawing conclusions about a population based on a valid sample, i.e., a sample that represents the population. </w:t>
            </w:r>
          </w:p>
          <w:p w14:paraId="3D692BBD" w14:textId="77777777" w:rsidR="00F87F2C" w:rsidRPr="001169BD" w:rsidRDefault="00F87F2C" w:rsidP="00F87F2C">
            <w:pPr>
              <w:rPr>
                <w:color w:val="0070C0"/>
              </w:rPr>
            </w:pPr>
          </w:p>
          <w:p w14:paraId="49AA5C99" w14:textId="06BFB673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>Ex. we can infer what the average weight of a package of fun size M&amp;Ms is by performing formal tests on sample data.</w:t>
            </w:r>
          </w:p>
        </w:tc>
      </w:tr>
      <w:tr w:rsidR="00F87F2C" w14:paraId="64567F23" w14:textId="77777777" w:rsidTr="00DF5BD7">
        <w:trPr>
          <w:cantSplit/>
          <w:trHeight w:val="3240"/>
        </w:trPr>
        <w:tc>
          <w:tcPr>
            <w:tcW w:w="4788" w:type="dxa"/>
          </w:tcPr>
          <w:p w14:paraId="58D0886D" w14:textId="77777777" w:rsidR="00F87F2C" w:rsidRPr="00CF5A32" w:rsidRDefault="00F87F2C" w:rsidP="00F87F2C">
            <w:r w:rsidRPr="002440E0">
              <w:t xml:space="preserve">The fact that the data was collected at approximately one point in time tells us that the data is </w:t>
            </w:r>
            <w:r w:rsidRPr="00CF5A32">
              <w:t>(</w:t>
            </w:r>
            <w:r>
              <w:t>7</w:t>
            </w:r>
            <w:r w:rsidRPr="00CF5A32">
              <w:t>a) as opposed to (</w:t>
            </w:r>
            <w:r>
              <w:t>7</w:t>
            </w:r>
            <w:r w:rsidRPr="00CF5A32">
              <w:t>b).</w:t>
            </w:r>
          </w:p>
          <w:p w14:paraId="530E969D" w14:textId="77777777" w:rsidR="00F87F2C" w:rsidRPr="00CF5A32" w:rsidRDefault="00F87F2C" w:rsidP="00F87F2C"/>
          <w:p w14:paraId="71B4D6C7" w14:textId="77777777" w:rsidR="00F87F2C" w:rsidRPr="00CF5A32" w:rsidRDefault="00F87F2C" w:rsidP="00F87F2C"/>
          <w:p w14:paraId="41A09704" w14:textId="77777777" w:rsidR="00F87F2C" w:rsidRPr="00CF5A32" w:rsidRDefault="00F87F2C" w:rsidP="00F87F2C"/>
          <w:p w14:paraId="77AAE2A9" w14:textId="1DCACCCB" w:rsidR="00F87F2C" w:rsidRPr="00CF5A32" w:rsidRDefault="00F87F2C" w:rsidP="00F87F2C"/>
        </w:tc>
        <w:tc>
          <w:tcPr>
            <w:tcW w:w="8370" w:type="dxa"/>
          </w:tcPr>
          <w:p w14:paraId="03C71A85" w14:textId="7777777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b/>
                <w:color w:val="0070C0"/>
              </w:rPr>
              <w:t>Cross-sectional</w:t>
            </w:r>
            <w:r w:rsidRPr="001169BD">
              <w:rPr>
                <w:color w:val="0070C0"/>
              </w:rPr>
              <w:t xml:space="preserve"> data contain values of a characteristic of many subjects at approximately the same point in time or without regard to differences in time. </w:t>
            </w:r>
          </w:p>
          <w:p w14:paraId="08511166" w14:textId="77777777" w:rsidR="00F87F2C" w:rsidRPr="001169BD" w:rsidRDefault="00F87F2C" w:rsidP="00F87F2C">
            <w:pPr>
              <w:rPr>
                <w:color w:val="0070C0"/>
              </w:rPr>
            </w:pPr>
          </w:p>
          <w:p w14:paraId="2915288F" w14:textId="7777777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b/>
                <w:color w:val="0070C0"/>
              </w:rPr>
              <w:t>Time series</w:t>
            </w:r>
            <w:r w:rsidRPr="001169BD">
              <w:rPr>
                <w:color w:val="0070C0"/>
              </w:rPr>
              <w:t xml:space="preserve"> data contain values of a characteristic of a subject over time. </w:t>
            </w:r>
          </w:p>
          <w:p w14:paraId="2BC1B9C3" w14:textId="77777777" w:rsidR="00F87F2C" w:rsidRPr="001169BD" w:rsidRDefault="00F87F2C" w:rsidP="00F87F2C">
            <w:pPr>
              <w:rPr>
                <w:color w:val="0070C0"/>
              </w:rPr>
            </w:pPr>
          </w:p>
          <w:p w14:paraId="36688F84" w14:textId="42003014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The M&amp;M data is cross-sectional because we collected the data at </w:t>
            </w:r>
            <w:proofErr w:type="gramStart"/>
            <w:r w:rsidRPr="001169BD">
              <w:rPr>
                <w:color w:val="0070C0"/>
              </w:rPr>
              <w:t>one point</w:t>
            </w:r>
            <w:proofErr w:type="gramEnd"/>
            <w:r w:rsidRPr="001169BD">
              <w:rPr>
                <w:color w:val="0070C0"/>
              </w:rPr>
              <w:t xml:space="preserve"> time and without regard to time. We are not going to compare the proportion of red M&amp;Ms in January to the proportion in March. If in March we suspect that the proportion of red M&amp;Ms has changed since this experiment, we could collect more data and compare. That would be time series data.</w:t>
            </w:r>
          </w:p>
        </w:tc>
      </w:tr>
      <w:tr w:rsidR="00F87F2C" w14:paraId="5E4730F7" w14:textId="77777777" w:rsidTr="00DF5BD7">
        <w:trPr>
          <w:cantSplit/>
          <w:trHeight w:val="3240"/>
        </w:trPr>
        <w:tc>
          <w:tcPr>
            <w:tcW w:w="4788" w:type="dxa"/>
          </w:tcPr>
          <w:p w14:paraId="655846CB" w14:textId="2B487FD2" w:rsidR="00F87F2C" w:rsidRPr="00CF5A32" w:rsidRDefault="00F87F2C" w:rsidP="00F87F2C">
            <w:r w:rsidRPr="00CF5A32">
              <w:lastRenderedPageBreak/>
              <w:t>The labels for the different measures in the first row of the table above (Type, Weight, Brown, Yellow, Red, etc.) are called (</w:t>
            </w:r>
            <w:r>
              <w:t>8</w:t>
            </w:r>
            <w:r w:rsidRPr="00CF5A32">
              <w:t>).</w:t>
            </w:r>
          </w:p>
        </w:tc>
        <w:tc>
          <w:tcPr>
            <w:tcW w:w="8370" w:type="dxa"/>
          </w:tcPr>
          <w:p w14:paraId="1C41389F" w14:textId="77777777" w:rsidR="00F87F2C" w:rsidRPr="001169BD" w:rsidRDefault="00F87F2C" w:rsidP="00F87F2C">
            <w:pPr>
              <w:rPr>
                <w:rStyle w:val="tgc"/>
                <w:rFonts w:eastAsia="Times New Roman" w:cs="Times New Roman"/>
                <w:color w:val="0070C0"/>
              </w:rPr>
            </w:pPr>
            <w:r w:rsidRPr="001169BD">
              <w:rPr>
                <w:rFonts w:eastAsiaTheme="majorEastAsia" w:cstheme="majorBidi"/>
                <w:bCs/>
                <w:iCs/>
                <w:color w:val="0070C0"/>
              </w:rPr>
              <w:t xml:space="preserve">A </w:t>
            </w:r>
            <w:r w:rsidRPr="001169BD">
              <w:rPr>
                <w:rFonts w:eastAsiaTheme="majorEastAsia" w:cstheme="majorBidi"/>
                <w:b/>
                <w:bCs/>
                <w:iCs/>
                <w:color w:val="0070C0"/>
              </w:rPr>
              <w:t>variable</w:t>
            </w:r>
            <w:r w:rsidRPr="001169BD">
              <w:rPr>
                <w:rFonts w:eastAsiaTheme="majorEastAsia" w:cstheme="majorBidi"/>
                <w:bCs/>
                <w:iCs/>
                <w:color w:val="0070C0"/>
              </w:rPr>
              <w:t xml:space="preserve"> is any characteristic of a subject that can be measured. 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A </w:t>
            </w:r>
            <w:r w:rsidRPr="001169BD">
              <w:rPr>
                <w:rStyle w:val="tgc"/>
                <w:rFonts w:eastAsia="Times New Roman" w:cs="Times New Roman"/>
                <w:bCs/>
                <w:color w:val="0070C0"/>
              </w:rPr>
              <w:t>variable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 may also be called a data item. </w:t>
            </w:r>
          </w:p>
          <w:p w14:paraId="0D25FEF0" w14:textId="77777777" w:rsidR="00F87F2C" w:rsidRPr="001169BD" w:rsidRDefault="00F87F2C" w:rsidP="00F87F2C">
            <w:pPr>
              <w:rPr>
                <w:rStyle w:val="tgc"/>
                <w:rFonts w:eastAsia="Times New Roman" w:cs="Times New Roman"/>
                <w:color w:val="0070C0"/>
              </w:rPr>
            </w:pPr>
          </w:p>
          <w:p w14:paraId="06A0B4DD" w14:textId="05B1E222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Ex.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Red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 assumes the count of red M&amp;Ms,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Weight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 assumes the weight of a package of fun size M&amp;Ms,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Type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 assumes the type of M&amp;M (plain or peanut).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Age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gender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income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country of citizenship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capital expenditure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test grade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s,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eye color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, and </w:t>
            </w:r>
            <w:r w:rsidRPr="001169BD">
              <w:rPr>
                <w:rStyle w:val="tgc"/>
                <w:rFonts w:eastAsia="Times New Roman" w:cs="Times New Roman"/>
                <w:i/>
                <w:color w:val="0070C0"/>
              </w:rPr>
              <w:t>vehicle type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 xml:space="preserve"> are also examples of </w:t>
            </w:r>
            <w:r w:rsidRPr="001169BD">
              <w:rPr>
                <w:rStyle w:val="tgc"/>
                <w:rFonts w:eastAsia="Times New Roman" w:cs="Times New Roman"/>
                <w:bCs/>
                <w:color w:val="0070C0"/>
              </w:rPr>
              <w:t>variables</w:t>
            </w:r>
            <w:r w:rsidRPr="001169BD">
              <w:rPr>
                <w:rStyle w:val="tgc"/>
                <w:rFonts w:eastAsia="Times New Roman" w:cs="Times New Roman"/>
                <w:color w:val="0070C0"/>
              </w:rPr>
              <w:t>.</w:t>
            </w:r>
          </w:p>
        </w:tc>
      </w:tr>
      <w:tr w:rsidR="00F87F2C" w14:paraId="12DE4EE6" w14:textId="77777777" w:rsidTr="00DF5BD7">
        <w:trPr>
          <w:cantSplit/>
          <w:trHeight w:val="3240"/>
        </w:trPr>
        <w:tc>
          <w:tcPr>
            <w:tcW w:w="4788" w:type="dxa"/>
          </w:tcPr>
          <w:p w14:paraId="53039E69" w14:textId="4D2F30E4" w:rsidR="00F87F2C" w:rsidRPr="00CF5A32" w:rsidRDefault="00F87F2C" w:rsidP="00F87F2C">
            <w:r>
              <w:t>The w</w:t>
            </w:r>
            <w:r w:rsidRPr="00CF5A32">
              <w:t xml:space="preserve">eight </w:t>
            </w:r>
            <w:r>
              <w:t xml:space="preserve">of package contents </w:t>
            </w:r>
            <w:r w:rsidRPr="00CF5A32">
              <w:t>is a (</w:t>
            </w:r>
            <w:r>
              <w:t>9</w:t>
            </w:r>
            <w:r w:rsidRPr="00CF5A32">
              <w:t xml:space="preserve">a) measure, and </w:t>
            </w:r>
            <w:r>
              <w:t>type</w:t>
            </w:r>
            <w:r w:rsidRPr="00CF5A32">
              <w:t xml:space="preserve"> </w:t>
            </w:r>
            <w:r>
              <w:t xml:space="preserve">of M&amp;M </w:t>
            </w:r>
            <w:r w:rsidRPr="00CF5A32">
              <w:t>is a (</w:t>
            </w:r>
            <w:r>
              <w:t>9</w:t>
            </w:r>
            <w:r w:rsidRPr="00CF5A32">
              <w:t>b) measure.</w:t>
            </w:r>
          </w:p>
        </w:tc>
        <w:tc>
          <w:tcPr>
            <w:tcW w:w="8370" w:type="dxa"/>
          </w:tcPr>
          <w:p w14:paraId="143CD486" w14:textId="7777777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b/>
                <w:color w:val="0070C0"/>
              </w:rPr>
              <w:t xml:space="preserve">Quantitative </w:t>
            </w:r>
            <w:r w:rsidRPr="001169BD">
              <w:rPr>
                <w:color w:val="0070C0"/>
              </w:rPr>
              <w:t xml:space="preserve">(numeric) variables assume numbers that can be manipulated in mathematical operations. There are two types of quantitative variable: Discrete and Continuous. Ex. </w:t>
            </w:r>
            <w:r w:rsidRPr="001169BD">
              <w:rPr>
                <w:i/>
                <w:color w:val="0070C0"/>
              </w:rPr>
              <w:t>Weight</w:t>
            </w:r>
          </w:p>
          <w:p w14:paraId="7CB1C58F" w14:textId="77777777" w:rsidR="00F87F2C" w:rsidRPr="001169BD" w:rsidRDefault="00F87F2C" w:rsidP="00F87F2C">
            <w:pPr>
              <w:rPr>
                <w:color w:val="0070C0"/>
              </w:rPr>
            </w:pPr>
          </w:p>
          <w:p w14:paraId="3B6E55CC" w14:textId="4AF4F795" w:rsidR="00F87F2C" w:rsidRPr="001169BD" w:rsidRDefault="00F87F2C" w:rsidP="00F87F2C">
            <w:pPr>
              <w:rPr>
                <w:i/>
                <w:color w:val="0070C0"/>
              </w:rPr>
            </w:pPr>
            <w:r w:rsidRPr="001169BD">
              <w:rPr>
                <w:b/>
                <w:color w:val="0070C0"/>
              </w:rPr>
              <w:t>Qualitative</w:t>
            </w:r>
            <w:r w:rsidRPr="001169BD">
              <w:rPr>
                <w:color w:val="0070C0"/>
              </w:rPr>
              <w:t xml:space="preserve"> (categorical) variables assume labels or names that categorize distinguishing characteristics of a subject. Ex. </w:t>
            </w:r>
            <w:r w:rsidRPr="001169BD">
              <w:rPr>
                <w:i/>
                <w:color w:val="0070C0"/>
              </w:rPr>
              <w:t>Type</w:t>
            </w:r>
            <w:r w:rsidRPr="001169BD">
              <w:rPr>
                <w:color w:val="0070C0"/>
              </w:rPr>
              <w:t xml:space="preserve">, </w:t>
            </w:r>
            <w:r w:rsidRPr="001169BD">
              <w:rPr>
                <w:i/>
                <w:color w:val="0070C0"/>
              </w:rPr>
              <w:t xml:space="preserve">Color </w:t>
            </w:r>
            <w:r w:rsidRPr="001169BD">
              <w:rPr>
                <w:color w:val="0070C0"/>
              </w:rPr>
              <w:t>(note that Color as a variable is not in our dataset)</w:t>
            </w:r>
          </w:p>
        </w:tc>
      </w:tr>
      <w:tr w:rsidR="00F87F2C" w14:paraId="2172B3D8" w14:textId="77777777" w:rsidTr="00A567CE">
        <w:trPr>
          <w:cantSplit/>
          <w:trHeight w:val="2736"/>
        </w:trPr>
        <w:tc>
          <w:tcPr>
            <w:tcW w:w="4788" w:type="dxa"/>
          </w:tcPr>
          <w:p w14:paraId="5E7EDB6D" w14:textId="34BD27E6" w:rsidR="00F87F2C" w:rsidRPr="00CF5A32" w:rsidRDefault="00F87F2C" w:rsidP="00F87F2C">
            <w:r>
              <w:lastRenderedPageBreak/>
              <w:t xml:space="preserve">The number of </w:t>
            </w:r>
            <w:r w:rsidRPr="00CF5A32">
              <w:t>green M&amp;Ms is a (</w:t>
            </w:r>
            <w:r>
              <w:t>10</w:t>
            </w:r>
            <w:r w:rsidRPr="00CF5A32">
              <w:t xml:space="preserve">a) measure, and weight </w:t>
            </w:r>
            <w:r>
              <w:t xml:space="preserve">of package contents </w:t>
            </w:r>
            <w:r w:rsidRPr="00CF5A32">
              <w:t>is a (</w:t>
            </w:r>
            <w:r>
              <w:t>10</w:t>
            </w:r>
            <w:r w:rsidRPr="00CF5A32">
              <w:t>b) measure.</w:t>
            </w:r>
          </w:p>
        </w:tc>
        <w:tc>
          <w:tcPr>
            <w:tcW w:w="8370" w:type="dxa"/>
          </w:tcPr>
          <w:p w14:paraId="32CAFA0D" w14:textId="77777777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>discrete</w:t>
            </w:r>
            <w:r w:rsidRPr="001169BD">
              <w:rPr>
                <w:color w:val="0070C0"/>
              </w:rPr>
              <w:t xml:space="preserve"> variable is a quantitative variable that assumes a countable number of values. Ex. The variables </w:t>
            </w:r>
            <w:r w:rsidRPr="001169BD">
              <w:rPr>
                <w:i/>
                <w:color w:val="0070C0"/>
              </w:rPr>
              <w:t>Brown</w:t>
            </w:r>
            <w:r w:rsidRPr="001169BD">
              <w:rPr>
                <w:color w:val="0070C0"/>
              </w:rPr>
              <w:t xml:space="preserve">, </w:t>
            </w:r>
            <w:r w:rsidRPr="001169BD">
              <w:rPr>
                <w:i/>
                <w:color w:val="0070C0"/>
              </w:rPr>
              <w:t>Yellow</w:t>
            </w:r>
            <w:r w:rsidRPr="001169BD">
              <w:rPr>
                <w:color w:val="0070C0"/>
              </w:rPr>
              <w:t xml:space="preserve">, </w:t>
            </w:r>
            <w:r w:rsidRPr="001169BD">
              <w:rPr>
                <w:i/>
                <w:color w:val="0070C0"/>
              </w:rPr>
              <w:t>Red</w:t>
            </w:r>
            <w:r w:rsidRPr="001169BD">
              <w:rPr>
                <w:color w:val="0070C0"/>
              </w:rPr>
              <w:t xml:space="preserve">, </w:t>
            </w:r>
            <w:r w:rsidRPr="001169BD">
              <w:rPr>
                <w:i/>
                <w:color w:val="0070C0"/>
              </w:rPr>
              <w:t>Orange</w:t>
            </w:r>
            <w:r w:rsidRPr="001169BD">
              <w:rPr>
                <w:color w:val="0070C0"/>
              </w:rPr>
              <w:t xml:space="preserve">, </w:t>
            </w:r>
            <w:r w:rsidRPr="001169BD">
              <w:rPr>
                <w:i/>
                <w:color w:val="0070C0"/>
              </w:rPr>
              <w:t>Green</w:t>
            </w:r>
            <w:r w:rsidRPr="001169BD">
              <w:rPr>
                <w:color w:val="0070C0"/>
              </w:rPr>
              <w:t xml:space="preserve">, and </w:t>
            </w:r>
            <w:r w:rsidRPr="001169BD">
              <w:rPr>
                <w:i/>
                <w:color w:val="0070C0"/>
              </w:rPr>
              <w:t>Blue</w:t>
            </w:r>
            <w:r w:rsidRPr="001169BD">
              <w:rPr>
                <w:color w:val="0070C0"/>
              </w:rPr>
              <w:t xml:space="preserve"> each assume the counts of the respective color of M&amp;Ms.</w:t>
            </w:r>
          </w:p>
          <w:p w14:paraId="2FE7A648" w14:textId="77777777" w:rsidR="00F87F2C" w:rsidRPr="001169BD" w:rsidRDefault="00F87F2C" w:rsidP="00F87F2C">
            <w:pPr>
              <w:rPr>
                <w:color w:val="0070C0"/>
              </w:rPr>
            </w:pPr>
          </w:p>
          <w:p w14:paraId="4C16CAE6" w14:textId="64E2DEA9" w:rsidR="00F87F2C" w:rsidRPr="001169BD" w:rsidRDefault="00F87F2C" w:rsidP="00F87F2C">
            <w:pPr>
              <w:rPr>
                <w:color w:val="0070C0"/>
              </w:rPr>
            </w:pPr>
            <w:r w:rsidRPr="001169BD">
              <w:rPr>
                <w:color w:val="0070C0"/>
              </w:rPr>
              <w:t xml:space="preserve">A </w:t>
            </w:r>
            <w:r w:rsidRPr="001169BD">
              <w:rPr>
                <w:b/>
                <w:color w:val="0070C0"/>
              </w:rPr>
              <w:t xml:space="preserve">continuous </w:t>
            </w:r>
            <w:r w:rsidRPr="001169BD">
              <w:rPr>
                <w:color w:val="0070C0"/>
              </w:rPr>
              <w:t xml:space="preserve">variable is a quantitative variable that assumes uncountable values within an interval. Ex. </w:t>
            </w:r>
            <w:r w:rsidRPr="001169BD">
              <w:rPr>
                <w:i/>
                <w:color w:val="0070C0"/>
              </w:rPr>
              <w:t>Weight</w:t>
            </w:r>
          </w:p>
        </w:tc>
      </w:tr>
    </w:tbl>
    <w:p w14:paraId="68EA8D9C" w14:textId="77777777" w:rsidR="00E932FF" w:rsidRDefault="00E932FF"/>
    <w:p w14:paraId="06CF6B01" w14:textId="77777777" w:rsidR="00EF4A1F" w:rsidRDefault="00EF4A1F"/>
    <w:p w14:paraId="28E78AC2" w14:textId="5D9CE143" w:rsidR="00EF4A1F" w:rsidRPr="00C864B2" w:rsidRDefault="00EF4A1F" w:rsidP="00C864B2">
      <w:pPr>
        <w:pStyle w:val="Heading4"/>
        <w:jc w:val="left"/>
      </w:pPr>
      <w:r>
        <w:t>Scales of Measurement</w:t>
      </w:r>
    </w:p>
    <w:p w14:paraId="55C30938" w14:textId="77777777" w:rsidR="00EF4A1F" w:rsidRPr="00C0530E" w:rsidRDefault="00EF4A1F" w:rsidP="00EF4A1F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95EC7" w:rsidRPr="0013526C" w14:paraId="50B18E99" w14:textId="77777777" w:rsidTr="00543322">
        <w:trPr>
          <w:cantSplit/>
        </w:trPr>
        <w:tc>
          <w:tcPr>
            <w:tcW w:w="8856" w:type="dxa"/>
            <w:gridSpan w:val="2"/>
            <w:shd w:val="clear" w:color="auto" w:fill="808080" w:themeFill="background1" w:themeFillShade="80"/>
          </w:tcPr>
          <w:p w14:paraId="0EB4FF44" w14:textId="77777777" w:rsidR="00495EC7" w:rsidRPr="0013526C" w:rsidRDefault="00495EC7" w:rsidP="00543322">
            <w:pPr>
              <w:jc w:val="center"/>
              <w:rPr>
                <w:b/>
              </w:rPr>
            </w:pPr>
            <w:r w:rsidRPr="00C85E06">
              <w:rPr>
                <w:b/>
                <w:color w:val="FFFFFF" w:themeColor="background1"/>
              </w:rPr>
              <w:t>Qualitative Scales of Measurement</w:t>
            </w:r>
          </w:p>
        </w:tc>
      </w:tr>
      <w:tr w:rsidR="00495EC7" w:rsidRPr="0013526C" w14:paraId="74ADD392" w14:textId="77777777" w:rsidTr="00543322">
        <w:trPr>
          <w:cantSplit/>
        </w:trPr>
        <w:tc>
          <w:tcPr>
            <w:tcW w:w="4428" w:type="dxa"/>
            <w:shd w:val="clear" w:color="auto" w:fill="E6E6E6"/>
          </w:tcPr>
          <w:p w14:paraId="46B85494" w14:textId="77777777" w:rsidR="00495EC7" w:rsidRPr="0013526C" w:rsidRDefault="00495EC7" w:rsidP="00543322">
            <w:pPr>
              <w:jc w:val="center"/>
              <w:rPr>
                <w:b/>
              </w:rPr>
            </w:pPr>
            <w:r w:rsidRPr="0013526C">
              <w:rPr>
                <w:b/>
              </w:rPr>
              <w:t>Nominal</w:t>
            </w:r>
          </w:p>
        </w:tc>
        <w:tc>
          <w:tcPr>
            <w:tcW w:w="4428" w:type="dxa"/>
            <w:shd w:val="clear" w:color="auto" w:fill="E6E6E6"/>
          </w:tcPr>
          <w:p w14:paraId="2891992B" w14:textId="77777777" w:rsidR="00495EC7" w:rsidRPr="0013526C" w:rsidRDefault="00495EC7" w:rsidP="00543322">
            <w:pPr>
              <w:jc w:val="center"/>
              <w:rPr>
                <w:b/>
              </w:rPr>
            </w:pPr>
            <w:r w:rsidRPr="0013526C">
              <w:rPr>
                <w:b/>
              </w:rPr>
              <w:t>Ordinal</w:t>
            </w:r>
          </w:p>
        </w:tc>
      </w:tr>
      <w:tr w:rsidR="00495EC7" w:rsidRPr="00D75A0B" w14:paraId="34593BB9" w14:textId="77777777" w:rsidTr="00543322">
        <w:trPr>
          <w:cantSplit/>
        </w:trPr>
        <w:tc>
          <w:tcPr>
            <w:tcW w:w="4428" w:type="dxa"/>
            <w:tcBorders>
              <w:bottom w:val="single" w:sz="4" w:space="0" w:color="auto"/>
            </w:tcBorders>
          </w:tcPr>
          <w:p w14:paraId="4B9A76C8" w14:textId="77777777" w:rsidR="00495EC7" w:rsidRPr="001169BD" w:rsidRDefault="00495EC7" w:rsidP="0054332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Categorize/group</w:t>
            </w:r>
          </w:p>
          <w:p w14:paraId="7FCBC279" w14:textId="77777777" w:rsidR="00495EC7" w:rsidRPr="001169BD" w:rsidRDefault="00495EC7" w:rsidP="00543322">
            <w:pPr>
              <w:spacing w:before="120" w:after="120"/>
              <w:rPr>
                <w:color w:val="0070C0"/>
              </w:rPr>
            </w:pPr>
            <w:r w:rsidRPr="001169BD">
              <w:rPr>
                <w:b/>
                <w:color w:val="0070C0"/>
              </w:rPr>
              <w:t>Ex.</w:t>
            </w:r>
            <w:r w:rsidRPr="001169BD">
              <w:rPr>
                <w:color w:val="0070C0"/>
              </w:rPr>
              <w:t xml:space="preserve"> Type of M&amp;M;</w:t>
            </w:r>
            <w:r w:rsidRPr="001169BD">
              <w:rPr>
                <w:color w:val="0070C0"/>
              </w:rPr>
              <w:br/>
              <w:t>Color of M&amp;M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14:paraId="46F0AAC5" w14:textId="77777777" w:rsidR="00495EC7" w:rsidRPr="001169BD" w:rsidRDefault="00495EC7" w:rsidP="0054332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Categorize</w:t>
            </w:r>
          </w:p>
          <w:p w14:paraId="19D42980" w14:textId="77777777" w:rsidR="00495EC7" w:rsidRPr="001169BD" w:rsidRDefault="00495EC7" w:rsidP="00543322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Rank</w:t>
            </w:r>
          </w:p>
          <w:p w14:paraId="7B48D67C" w14:textId="77777777" w:rsidR="00495EC7" w:rsidRPr="001169BD" w:rsidRDefault="00495EC7" w:rsidP="00543322">
            <w:pPr>
              <w:spacing w:before="120" w:after="120"/>
              <w:rPr>
                <w:color w:val="0070C0"/>
              </w:rPr>
            </w:pPr>
            <w:r w:rsidRPr="001169BD">
              <w:rPr>
                <w:b/>
                <w:color w:val="0070C0"/>
              </w:rPr>
              <w:t>Ex.</w:t>
            </w:r>
            <w:r w:rsidRPr="001169BD">
              <w:rPr>
                <w:color w:val="0070C0"/>
              </w:rPr>
              <w:t xml:space="preserve"> 1</w:t>
            </w:r>
            <w:r w:rsidRPr="001169BD">
              <w:rPr>
                <w:color w:val="0070C0"/>
                <w:vertAlign w:val="superscript"/>
              </w:rPr>
              <w:t>st</w:t>
            </w:r>
            <w:r w:rsidRPr="001169BD">
              <w:rPr>
                <w:color w:val="0070C0"/>
              </w:rPr>
              <w:t>, 2</w:t>
            </w:r>
            <w:r w:rsidRPr="001169BD">
              <w:rPr>
                <w:color w:val="0070C0"/>
                <w:vertAlign w:val="superscript"/>
              </w:rPr>
              <w:t>nd</w:t>
            </w:r>
            <w:r w:rsidRPr="001169BD">
              <w:rPr>
                <w:color w:val="0070C0"/>
              </w:rPr>
              <w:t>, 3</w:t>
            </w:r>
            <w:r w:rsidRPr="001169BD">
              <w:rPr>
                <w:color w:val="0070C0"/>
                <w:vertAlign w:val="superscript"/>
              </w:rPr>
              <w:t>rd</w:t>
            </w:r>
            <w:r w:rsidRPr="001169BD">
              <w:rPr>
                <w:color w:val="0070C0"/>
              </w:rPr>
              <w:t xml:space="preserve"> place; </w:t>
            </w:r>
            <w:r w:rsidRPr="001169BD">
              <w:rPr>
                <w:color w:val="0070C0"/>
              </w:rPr>
              <w:br/>
              <w:t>Candy ranked by preference</w:t>
            </w:r>
          </w:p>
        </w:tc>
      </w:tr>
      <w:tr w:rsidR="00495EC7" w:rsidRPr="0013526C" w14:paraId="7CD22853" w14:textId="77777777" w:rsidTr="00543322">
        <w:trPr>
          <w:cantSplit/>
        </w:trPr>
        <w:tc>
          <w:tcPr>
            <w:tcW w:w="8856" w:type="dxa"/>
            <w:gridSpan w:val="2"/>
            <w:shd w:val="clear" w:color="auto" w:fill="808080" w:themeFill="background1" w:themeFillShade="80"/>
          </w:tcPr>
          <w:p w14:paraId="5E54F89B" w14:textId="77777777" w:rsidR="00495EC7" w:rsidRPr="00C85E06" w:rsidRDefault="00495EC7" w:rsidP="00543322">
            <w:pPr>
              <w:jc w:val="center"/>
              <w:rPr>
                <w:b/>
                <w:color w:val="FFFFFF" w:themeColor="background1"/>
              </w:rPr>
            </w:pPr>
            <w:r w:rsidRPr="00C85E06">
              <w:rPr>
                <w:b/>
                <w:color w:val="FFFFFF" w:themeColor="background1"/>
              </w:rPr>
              <w:t>Quantitative Scales of Measurement</w:t>
            </w:r>
          </w:p>
        </w:tc>
      </w:tr>
      <w:tr w:rsidR="00495EC7" w:rsidRPr="0013526C" w14:paraId="7BE6ADDE" w14:textId="77777777" w:rsidTr="00543322">
        <w:trPr>
          <w:cantSplit/>
        </w:trPr>
        <w:tc>
          <w:tcPr>
            <w:tcW w:w="4428" w:type="dxa"/>
            <w:shd w:val="clear" w:color="auto" w:fill="E6E6E6"/>
          </w:tcPr>
          <w:p w14:paraId="2561E613" w14:textId="77777777" w:rsidR="00495EC7" w:rsidRPr="0013526C" w:rsidRDefault="00495EC7" w:rsidP="00543322">
            <w:pPr>
              <w:jc w:val="center"/>
              <w:rPr>
                <w:b/>
              </w:rPr>
            </w:pPr>
            <w:r w:rsidRPr="0013526C">
              <w:rPr>
                <w:b/>
              </w:rPr>
              <w:t>Interval</w:t>
            </w:r>
          </w:p>
        </w:tc>
        <w:tc>
          <w:tcPr>
            <w:tcW w:w="4428" w:type="dxa"/>
            <w:shd w:val="clear" w:color="auto" w:fill="E6E6E6"/>
          </w:tcPr>
          <w:p w14:paraId="37C42C5D" w14:textId="77777777" w:rsidR="00495EC7" w:rsidRPr="0013526C" w:rsidRDefault="00495EC7" w:rsidP="00543322">
            <w:pPr>
              <w:jc w:val="center"/>
              <w:rPr>
                <w:b/>
              </w:rPr>
            </w:pPr>
            <w:r w:rsidRPr="0013526C">
              <w:rPr>
                <w:b/>
              </w:rPr>
              <w:t>Ratio</w:t>
            </w:r>
          </w:p>
        </w:tc>
      </w:tr>
      <w:tr w:rsidR="00495EC7" w:rsidRPr="00D75A0B" w14:paraId="534B2497" w14:textId="77777777" w:rsidTr="00543322">
        <w:trPr>
          <w:cantSplit/>
        </w:trPr>
        <w:tc>
          <w:tcPr>
            <w:tcW w:w="4428" w:type="dxa"/>
          </w:tcPr>
          <w:p w14:paraId="5BA925CB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Categorize</w:t>
            </w:r>
          </w:p>
          <w:p w14:paraId="031BB83D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Rank</w:t>
            </w:r>
          </w:p>
          <w:p w14:paraId="5977A751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Interpret meaning behind differences</w:t>
            </w:r>
          </w:p>
          <w:p w14:paraId="5E5AC03E" w14:textId="77777777" w:rsidR="00495EC7" w:rsidRPr="001169BD" w:rsidRDefault="00495EC7" w:rsidP="00543322">
            <w:pPr>
              <w:spacing w:before="120" w:after="120"/>
              <w:rPr>
                <w:color w:val="0070C0"/>
              </w:rPr>
            </w:pPr>
            <w:r w:rsidRPr="001169BD">
              <w:rPr>
                <w:b/>
                <w:color w:val="0070C0"/>
              </w:rPr>
              <w:t>Ex.</w:t>
            </w:r>
            <w:r w:rsidRPr="001169BD">
              <w:rPr>
                <w:color w:val="0070C0"/>
              </w:rPr>
              <w:t xml:space="preserve"> Temperature</w:t>
            </w:r>
          </w:p>
        </w:tc>
        <w:tc>
          <w:tcPr>
            <w:tcW w:w="4428" w:type="dxa"/>
          </w:tcPr>
          <w:p w14:paraId="5A8DF7FE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Categorize</w:t>
            </w:r>
          </w:p>
          <w:p w14:paraId="136FB394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Rank</w:t>
            </w:r>
          </w:p>
          <w:p w14:paraId="3F48E23F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Interpret meaning behind differences</w:t>
            </w:r>
          </w:p>
          <w:p w14:paraId="6A1C6E8A" w14:textId="77777777" w:rsidR="00495EC7" w:rsidRPr="001169BD" w:rsidRDefault="00495EC7" w:rsidP="005433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color w:val="0070C0"/>
              </w:rPr>
            </w:pPr>
            <w:r w:rsidRPr="001169BD">
              <w:rPr>
                <w:color w:val="0070C0"/>
              </w:rPr>
              <w:t>Interpret mea</w:t>
            </w:r>
            <w:bookmarkStart w:id="0" w:name="_GoBack"/>
            <w:bookmarkEnd w:id="0"/>
            <w:r w:rsidRPr="001169BD">
              <w:rPr>
                <w:color w:val="0070C0"/>
              </w:rPr>
              <w:t>ning behind 0</w:t>
            </w:r>
          </w:p>
          <w:p w14:paraId="5FC9944D" w14:textId="77777777" w:rsidR="00495EC7" w:rsidRPr="001169BD" w:rsidRDefault="00495EC7" w:rsidP="00543322">
            <w:pPr>
              <w:spacing w:before="120" w:after="120"/>
              <w:rPr>
                <w:color w:val="0070C0"/>
              </w:rPr>
            </w:pPr>
            <w:r w:rsidRPr="001169BD">
              <w:rPr>
                <w:b/>
                <w:color w:val="0070C0"/>
              </w:rPr>
              <w:t>Ex.</w:t>
            </w:r>
            <w:r w:rsidRPr="001169BD">
              <w:rPr>
                <w:color w:val="0070C0"/>
              </w:rPr>
              <w:t xml:space="preserve"> Rain fall</w:t>
            </w:r>
          </w:p>
        </w:tc>
      </w:tr>
    </w:tbl>
    <w:p w14:paraId="457072AA" w14:textId="04C78DCD" w:rsidR="00EF4A1F" w:rsidRDefault="00EF4A1F"/>
    <w:sectPr w:rsidR="00EF4A1F" w:rsidSect="00E932F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5EC00" w14:textId="77777777" w:rsidR="00040644" w:rsidRDefault="00040644" w:rsidP="00E932FF">
      <w:r>
        <w:separator/>
      </w:r>
    </w:p>
  </w:endnote>
  <w:endnote w:type="continuationSeparator" w:id="0">
    <w:p w14:paraId="3F3A099D" w14:textId="77777777" w:rsidR="00040644" w:rsidRDefault="00040644" w:rsidP="00E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DBA81" w14:textId="77777777" w:rsidR="00040644" w:rsidRDefault="00040644" w:rsidP="00E932FF">
      <w:r>
        <w:separator/>
      </w:r>
    </w:p>
  </w:footnote>
  <w:footnote w:type="continuationSeparator" w:id="0">
    <w:p w14:paraId="473E15DF" w14:textId="77777777" w:rsidR="00040644" w:rsidRDefault="00040644" w:rsidP="00E9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4C7B1" w14:textId="3B8DA22C" w:rsidR="00720EA1" w:rsidRDefault="00720EA1">
    <w:pPr>
      <w:pStyle w:val="Header"/>
    </w:pPr>
    <w:r>
      <w:t>Business Statistics I</w:t>
    </w:r>
  </w:p>
  <w:p w14:paraId="507F37D4" w14:textId="4260DADC" w:rsidR="00720EA1" w:rsidRDefault="009768DA">
    <w:pPr>
      <w:pStyle w:val="Header"/>
    </w:pPr>
    <w:r>
      <w:t>Introduction to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7C6"/>
    <w:multiLevelType w:val="hybridMultilevel"/>
    <w:tmpl w:val="F0EC2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C44A98"/>
    <w:multiLevelType w:val="hybridMultilevel"/>
    <w:tmpl w:val="D7E27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F"/>
    <w:rsid w:val="00040644"/>
    <w:rsid w:val="000B2D49"/>
    <w:rsid w:val="000C36F9"/>
    <w:rsid w:val="001169BD"/>
    <w:rsid w:val="001C045B"/>
    <w:rsid w:val="002B6B95"/>
    <w:rsid w:val="003044E2"/>
    <w:rsid w:val="00311A93"/>
    <w:rsid w:val="00386413"/>
    <w:rsid w:val="00495EC7"/>
    <w:rsid w:val="004E7D93"/>
    <w:rsid w:val="005A0404"/>
    <w:rsid w:val="005C000D"/>
    <w:rsid w:val="00625B2A"/>
    <w:rsid w:val="00634D37"/>
    <w:rsid w:val="0067411F"/>
    <w:rsid w:val="006D2ABB"/>
    <w:rsid w:val="006E7B53"/>
    <w:rsid w:val="006F6195"/>
    <w:rsid w:val="00720EA1"/>
    <w:rsid w:val="00721A6B"/>
    <w:rsid w:val="0073635C"/>
    <w:rsid w:val="00737052"/>
    <w:rsid w:val="007717A5"/>
    <w:rsid w:val="00774261"/>
    <w:rsid w:val="007B2A1D"/>
    <w:rsid w:val="007F1F8F"/>
    <w:rsid w:val="0087456F"/>
    <w:rsid w:val="008810CE"/>
    <w:rsid w:val="008C0332"/>
    <w:rsid w:val="008D2CFB"/>
    <w:rsid w:val="009768DA"/>
    <w:rsid w:val="00A3575F"/>
    <w:rsid w:val="00A567CE"/>
    <w:rsid w:val="00A70218"/>
    <w:rsid w:val="00AB2980"/>
    <w:rsid w:val="00B064BE"/>
    <w:rsid w:val="00B511EC"/>
    <w:rsid w:val="00BB6BCE"/>
    <w:rsid w:val="00BE54F5"/>
    <w:rsid w:val="00C864B2"/>
    <w:rsid w:val="00CE2AEF"/>
    <w:rsid w:val="00CF0C36"/>
    <w:rsid w:val="00CF5A32"/>
    <w:rsid w:val="00D557FD"/>
    <w:rsid w:val="00DF5BD7"/>
    <w:rsid w:val="00E22A94"/>
    <w:rsid w:val="00E82D26"/>
    <w:rsid w:val="00E875E1"/>
    <w:rsid w:val="00E932FF"/>
    <w:rsid w:val="00EF4A1F"/>
    <w:rsid w:val="00F31380"/>
    <w:rsid w:val="00F33056"/>
    <w:rsid w:val="00F6758F"/>
    <w:rsid w:val="00F87F2C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C6C5"/>
  <w14:defaultImageDpi w14:val="300"/>
  <w15:docId w15:val="{608CCBB6-7C5D-448E-BDA0-A4FFD0DE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A1F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874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7F1F8F"/>
  </w:style>
  <w:style w:type="character" w:customStyle="1" w:styleId="Heading4Char">
    <w:name w:val="Heading 4 Char"/>
    <w:basedOn w:val="DefaultParagraphFont"/>
    <w:link w:val="Heading4"/>
    <w:uiPriority w:val="9"/>
    <w:rsid w:val="00EF4A1F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EF4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FF"/>
  </w:style>
  <w:style w:type="paragraph" w:styleId="Footer">
    <w:name w:val="footer"/>
    <w:basedOn w:val="Normal"/>
    <w:link w:val="FooterChar"/>
    <w:uiPriority w:val="99"/>
    <w:unhideWhenUsed/>
    <w:rsid w:val="00E93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5</cp:revision>
  <dcterms:created xsi:type="dcterms:W3CDTF">2017-01-29T23:55:00Z</dcterms:created>
  <dcterms:modified xsi:type="dcterms:W3CDTF">2017-01-30T00:00:00Z</dcterms:modified>
</cp:coreProperties>
</file>