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Borders>
          <w:top w:val="nil"/>
          <w:left w:val="nil"/>
          <w:bottom w:val="nil"/>
          <w:right w:val="nil"/>
          <w:insideH w:val="nil"/>
          <w:insideV w:val="nil"/>
        </w:tblBorders>
        <w:tblW w:type="dxa" w:w="9866"/>
        <w:tblLayout w:type="fixed"/>
      </w:tblPr>
      <w:tblGrid>
        <w:gridCol w:w="9866"/>
      </w:tblGrid>
      <w:tr>
        <w:trPr>
          <w:trHeight w:val="12960" w:hRule="exact"/>
        </w:trPr>
        <w:tc>
          <w:tcPr>
            <w:tcW w:type="dxa" w:w="9866"/>
            <w:vAlign w:val="top"/>
            <w:shd w:val="clear" w:color="auto" w:fill="FBFAF6"/>
          </w:tcPr>
          <w:p>
            <w:pPr>
              <w:spacing w:before="4300" w:after="0" w:lineRule="auto" w:line="300"/>
              <w:jc w:val="center"/>
            </w:pPr>
            <w:r/>
            <w:r>
              <w:drawing>
                <wp:inline xmlns:a="http://schemas.openxmlformats.org/drawingml/2006/main" xmlns:pic="http://schemas.openxmlformats.org/drawingml/2006/picture">
                  <wp:extent cx="1015920" cy="275504"/>
                  <wp:docPr id="1" name="Picture 1"/>
                  <wp:cNvGraphicFramePr>
                    <a:graphicFrameLocks noChangeAspect="1"/>
                  </wp:cNvGraphicFramePr>
                  <a:graphic>
                    <a:graphicData uri="http://schemas.openxmlformats.org/drawingml/2006/picture">
                      <pic:pic>
                        <pic:nvPicPr>
                          <pic:cNvPr id="0" name="custom_logo.png"/>
                          <pic:cNvPicPr/>
                        </pic:nvPicPr>
                        <pic:blipFill>
                          <a:blip r:embed="rId9"/>
                          <a:stretch>
                            <a:fillRect/>
                          </a:stretch>
                        </pic:blipFill>
                        <pic:spPr>
                          <a:xfrm>
                            <a:off x="0" y="0"/>
                            <a:ext cx="1015920" cy="275504"/>
                          </a:xfrm>
                          <a:prstGeom prst="rect"/>
                        </pic:spPr>
                      </pic:pic>
                    </a:graphicData>
                  </a:graphic>
                </wp:inline>
              </w:drawing>
            </w:r>
          </w:p>
          <w:p>
            <w:pPr>
              <w:spacing w:before="0" w:after="0" w:lineRule="auto" w:line="300"/>
              <w:jc w:val="center"/>
            </w:pPr>
            <w:r>
              <w:rPr>
                <w:rFonts w:ascii="微软雅黑" w:hAnsi="微软雅黑" w:eastAsia="微软雅黑" w:cs="微软雅黑"/>
                <w:b/>
                <w:i w:val="0"/>
                <w:color w:val="000000"/>
                <w:sz w:val="26"/>
              </w:rPr>
              <w:t>AI备课</w:t>
            </w:r>
          </w:p>
          <w:p>
            <w:pPr>
              <w:spacing w:before="0" w:after="0" w:lineRule="auto" w:line="300"/>
              <w:jc w:val="center"/>
            </w:pPr>
          </w:p>
          <w:p>
            <w:pPr>
              <w:spacing w:before="0" w:after="0" w:lineRule="auto" w:line="300"/>
              <w:jc w:val="center"/>
            </w:pPr>
          </w:p>
          <w:p>
            <w:pPr>
              <w:spacing w:before="0" w:after="0" w:lineRule="auto" w:line="300"/>
              <w:jc w:val="center"/>
            </w:pPr>
            <w:r>
              <w:rPr>
                <w:rFonts w:ascii="微软雅黑" w:hAnsi="微软雅黑" w:eastAsia="微软雅黑" w:cs="微软雅黑"/>
                <w:b/>
                <w:i w:val="0"/>
                <w:color w:val="2F6F70"/>
                <w:sz w:val="44"/>
              </w:rPr>
              <w:t>《圆的周长》</w:t>
            </w:r>
          </w:p>
          <w:p>
            <w:pPr>
              <w:spacing w:before="0" w:after="0" w:lineRule="auto" w:line="300"/>
              <w:jc w:val="center"/>
            </w:pPr>
            <w:r>
              <w:rPr>
                <w:rFonts w:ascii="微软雅黑" w:hAnsi="微软雅黑" w:eastAsia="微软雅黑" w:cs="微软雅黑"/>
                <w:b w:val="0"/>
                <w:i w:val="0"/>
                <w:color w:val="000000"/>
                <w:sz w:val="21"/>
              </w:rPr>
              <w:t>蔡龄锋</w:t>
            </w:r>
          </w:p>
          <w:p>
            <w:pPr>
              <w:spacing w:before="0" w:after="0" w:lineRule="auto" w:line="300"/>
              <w:jc w:val="center"/>
            </w:pPr>
            <w:r>
              <w:rPr>
                <w:rFonts w:ascii="微软雅黑" w:hAnsi="微软雅黑" w:eastAsia="微软雅黑" w:cs="微软雅黑"/>
                <w:b/>
                <w:i w:val="0"/>
                <w:color w:val="56A3A4"/>
                <w:sz w:val="21"/>
              </w:rPr>
              <w:t>湖南教育报刊集团</w:t>
            </w:r>
          </w:p>
          <w:p>
            <w:pPr>
              <w:spacing w:before="3100" w:after="0" w:lineRule="auto" w:line="240"/>
              <w:jc w:val="center"/>
            </w:pPr>
            <w:r>
              <w:rPr>
                <w:rFonts w:ascii="微软雅黑" w:hAnsi="微软雅黑" w:eastAsia="微软雅黑" w:cs="微软雅黑"/>
                <w:b w:val="0"/>
                <w:i w:val="0"/>
                <w:color w:val="000000"/>
                <w:sz w:val="21"/>
              </w:rPr>
              <w:t>青湖教育科学研究院</w:t>
            </w:r>
          </w:p>
        </w:tc>
      </w:tr>
    </w:tbl>
    <w:p>
      <w:pPr>
        <w:sectPr>
          <w:headerReference w:type="default" r:id="rId10"/>
          <w:footerReference w:type="default" r:id="rId11"/>
          <w:pgSz w:w="11906" w:h="16838"/>
          <w:pgMar w:top="1701" w:right="1020" w:bottom="907" w:left="1020" w:header="720" w:footer="720" w:gutter="0"/>
          <w:cols w:space="720"/>
          <w:docGrid w:linePitch="360"/>
        </w:sectPr>
      </w:pPr>
    </w:p>
    <w:p>
      <w:pPr>
        <w:spacing w:before="360" w:after="200"/>
        <w:jc w:val="left"/>
      </w:pPr>
      <w:r>
        <w:rPr>
          <w:rFonts w:ascii="微软雅黑" w:hAnsi="微软雅黑" w:eastAsia="微软雅黑" w:cs="微软雅黑"/>
          <w:b/>
          <w:i w:val="0"/>
          <w:color w:val="E2A55F"/>
          <w:sz w:val="32"/>
        </w:rPr>
        <w:t xml:space="preserve">▌ </w:t>
      </w:r>
      <w:r>
        <w:rPr>
          <w:rFonts w:ascii="微软雅黑" w:hAnsi="微软雅黑" w:eastAsia="微软雅黑" w:cs="微软雅黑"/>
          <w:b/>
          <w:i w:val="0"/>
          <w:color w:val="2F6F70"/>
          <w:sz w:val="32"/>
        </w:rPr>
        <w:t>AI教研员教案讲评</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1. 教学目标</w:t>
      </w:r>
    </w:p>
    <w:p>
      <w:pPr>
        <w:spacing w:after="160"/>
      </w:pPr>
      <w:r>
        <w:rPr>
          <w:rFonts w:ascii="微软雅黑" w:hAnsi="微软雅黑" w:eastAsia="微软雅黑" w:cs="微软雅黑"/>
          <w:b/>
          <w:i w:val="0"/>
          <w:color w:val="2F6F70"/>
          <w:sz w:val="21"/>
        </w:rPr>
        <w:t>本节课基本信息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教学主题</w:t>
      </w:r>
      <w:r>
        <w:rPr>
          <w:rFonts w:ascii="微软雅黑" w:hAnsi="微软雅黑" w:eastAsia="微软雅黑" w:cs="微软雅黑"/>
          <w:b w:val="0"/>
          <w:i w:val="0"/>
          <w:color w:val="333333"/>
          <w:sz w:val="21"/>
        </w:rPr>
        <w:t>：《圆的周长》</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学科属性</w:t>
      </w:r>
      <w:r>
        <w:rPr>
          <w:rFonts w:ascii="微软雅黑" w:hAnsi="微软雅黑" w:eastAsia="微软雅黑" w:cs="微软雅黑"/>
          <w:b w:val="0"/>
          <w:i w:val="0"/>
          <w:color w:val="333333"/>
          <w:sz w:val="21"/>
        </w:rPr>
        <w:t>：数学</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学段属性</w:t>
      </w:r>
      <w:r>
        <w:rPr>
          <w:rFonts w:ascii="微软雅黑" w:hAnsi="微软雅黑" w:eastAsia="微软雅黑" w:cs="微软雅黑"/>
          <w:b w:val="0"/>
          <w:i w:val="0"/>
          <w:color w:val="333333"/>
          <w:sz w:val="21"/>
        </w:rPr>
        <w:t>：六年级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教材版本</w:t>
      </w:r>
      <w:r>
        <w:rPr>
          <w:rFonts w:ascii="微软雅黑" w:hAnsi="微软雅黑" w:eastAsia="微软雅黑" w:cs="微软雅黑"/>
          <w:b w:val="0"/>
          <w:i w:val="0"/>
          <w:color w:val="333333"/>
          <w:sz w:val="21"/>
        </w:rPr>
        <w:t>：人教版</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主讲教师</w:t>
      </w:r>
      <w:r>
        <w:rPr>
          <w:rFonts w:ascii="微软雅黑" w:hAnsi="微软雅黑" w:eastAsia="微软雅黑" w:cs="微软雅黑"/>
          <w:b w:val="0"/>
          <w:i w:val="0"/>
          <w:color w:val="333333"/>
          <w:sz w:val="21"/>
        </w:rPr>
        <w:t>：项老师</w:t>
      </w:r>
    </w:p>
    <w:p>
      <w:pPr>
        <w:spacing w:after="160"/>
      </w:pPr>
      <w:r>
        <w:rPr>
          <w:rFonts w:ascii="微软雅黑" w:hAnsi="微软雅黑" w:eastAsia="微软雅黑" w:cs="微软雅黑"/>
          <w:b/>
          <w:i w:val="0"/>
          <w:color w:val="2F6F70"/>
          <w:sz w:val="21"/>
        </w:rPr>
        <w:t>原教案教学目标</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8880"/>
            <w:shd w:val="clear" w:color="auto" w:fill="2F6F70"/>
            <w:vAlign w:val="center"/>
          </w:tcPr>
          <w:p>
            <w:pPr>
              <w:spacing w:before="0" w:after="0"/>
              <w:jc w:val="left"/>
            </w:pPr>
            <w:r>
              <w:rPr>
                <w:rFonts w:ascii="微软雅黑" w:hAnsi="微软雅黑" w:eastAsia="微软雅黑" w:cs="微软雅黑"/>
                <w:b/>
                <w:i w:val="0"/>
                <w:color w:val="FFFFFF"/>
                <w:sz w:val="21"/>
              </w:rPr>
              <w:t>教学目标</w:t>
            </w:r>
          </w:p>
        </w:tc>
      </w:tr>
      <w:tr>
        <w:tc>
          <w:tcPr>
            <w:tcW w:type="dxa" w:w="986"/>
          </w:tcPr>
          <w:p>
            <w:pPr>
              <w:jc w:val="left"/>
            </w:pPr>
            <w:r>
              <w:rPr>
                <w:rFonts w:ascii="微软雅黑" w:hAnsi="微软雅黑" w:eastAsia="微软雅黑" w:cs="微软雅黑"/>
                <w:b/>
                <w:i w:val="0"/>
                <w:color w:val="2F6F70"/>
                <w:sz w:val="20"/>
              </w:rPr>
              <w:t>1</w:t>
            </w:r>
          </w:p>
        </w:tc>
        <w:tc>
          <w:tcPr>
            <w:tcW w:type="dxa" w:w="8880"/>
          </w:tcPr>
          <w:p>
            <w:pPr>
              <w:jc w:val="left"/>
            </w:pPr>
            <w:r>
              <w:rPr>
                <w:rFonts w:ascii="微软雅黑" w:hAnsi="微软雅黑" w:eastAsia="微软雅黑" w:cs="微软雅黑"/>
                <w:b w:val="0"/>
                <w:i w:val="0"/>
                <w:color w:val="333333"/>
                <w:sz w:val="20"/>
              </w:rPr>
              <w:t>知识与技能：理解圆的周长含义，掌握“绕绳法”“滚动法”两种测量方法；认识圆周率（π），知道π是无限不循环小数，通常取近似值 3.14；能熟练运用公式 ( C = πd ) 或 ( C = 2πr ) 计算圆的周长，并能根据周长反求直径或半径。</w:t>
            </w:r>
          </w:p>
        </w:tc>
      </w:tr>
      <w:tr>
        <w:tc>
          <w:tcPr>
            <w:tcW w:type="dxa" w:w="986"/>
          </w:tcPr>
          <w:p>
            <w:pPr>
              <w:jc w:val="left"/>
            </w:pPr>
            <w:r>
              <w:rPr>
                <w:rFonts w:ascii="微软雅黑" w:hAnsi="微软雅黑" w:eastAsia="微软雅黑" w:cs="微软雅黑"/>
                <w:b/>
                <w:i w:val="0"/>
                <w:color w:val="2F6F70"/>
                <w:sz w:val="20"/>
              </w:rPr>
              <w:t>2</w:t>
            </w:r>
          </w:p>
        </w:tc>
        <w:tc>
          <w:tcPr>
            <w:tcW w:type="dxa" w:w="8880"/>
          </w:tcPr>
          <w:p>
            <w:pPr>
              <w:jc w:val="left"/>
            </w:pPr>
            <w:r>
              <w:rPr>
                <w:rFonts w:ascii="微软雅黑" w:hAnsi="微软雅黑" w:eastAsia="微软雅黑" w:cs="微软雅黑"/>
                <w:b w:val="0"/>
                <w:i w:val="0"/>
                <w:color w:val="333333"/>
                <w:sz w:val="20"/>
              </w:rPr>
              <w:t>过程与方法：经历“观察—猜想—验证—归纳”的完整探究过程，体会“化曲为直”的数学思想，发展逻辑推理与代数思维能力。</w:t>
            </w:r>
          </w:p>
        </w:tc>
      </w:tr>
      <w:tr>
        <w:tc>
          <w:tcPr>
            <w:tcW w:type="dxa" w:w="986"/>
          </w:tcPr>
          <w:p>
            <w:pPr>
              <w:jc w:val="left"/>
            </w:pPr>
            <w:r>
              <w:rPr>
                <w:rFonts w:ascii="微软雅黑" w:hAnsi="微软雅黑" w:eastAsia="微软雅黑" w:cs="微软雅黑"/>
                <w:b/>
                <w:i w:val="0"/>
                <w:color w:val="2F6F70"/>
                <w:sz w:val="20"/>
              </w:rPr>
              <w:t>3</w:t>
            </w:r>
          </w:p>
        </w:tc>
        <w:tc>
          <w:tcPr>
            <w:tcW w:type="dxa" w:w="8880"/>
          </w:tcPr>
          <w:p>
            <w:pPr>
              <w:jc w:val="left"/>
            </w:pPr>
            <w:r>
              <w:rPr>
                <w:rFonts w:ascii="微软雅黑" w:hAnsi="微软雅黑" w:eastAsia="微软雅黑" w:cs="微软雅黑"/>
                <w:b w:val="0"/>
                <w:i w:val="0"/>
                <w:color w:val="333333"/>
                <w:sz w:val="20"/>
              </w:rPr>
              <w:t>情感态度与价值观：感受数学的逻辑严谨性与规律之美；通过了解祖冲之与圆周率的故事，激发民族自豪感与探究兴趣。</w:t>
            </w:r>
          </w:p>
        </w:tc>
      </w:tr>
    </w:tbl>
    <w:p>
      <w:pPr>
        <w:spacing w:after="200"/>
      </w:pPr>
    </w:p>
    <w:p>
      <w:pPr>
        <w:spacing w:after="160"/>
      </w:pPr>
      <w:r>
        <w:rPr>
          <w:rFonts w:ascii="微软雅黑" w:hAnsi="微软雅黑" w:eastAsia="微软雅黑" w:cs="微软雅黑"/>
          <w:b/>
          <w:i w:val="0"/>
          <w:color w:val="2F6F70"/>
          <w:sz w:val="21"/>
        </w:rPr>
        <w:t>课标与教材要求</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8880"/>
            <w:shd w:val="clear" w:color="auto" w:fill="2F6F70"/>
            <w:vAlign w:val="center"/>
          </w:tcPr>
          <w:p>
            <w:pPr>
              <w:spacing w:before="0" w:after="0"/>
              <w:jc w:val="left"/>
            </w:pPr>
            <w:r>
              <w:rPr>
                <w:rFonts w:ascii="微软雅黑" w:hAnsi="微软雅黑" w:eastAsia="微软雅黑" w:cs="微软雅黑"/>
                <w:b/>
                <w:i w:val="0"/>
                <w:color w:val="FFFFFF"/>
                <w:sz w:val="21"/>
              </w:rPr>
              <w:t>应涵盖的素养目标（结合课标与教材）</w:t>
            </w:r>
          </w:p>
        </w:tc>
      </w:tr>
      <w:tr>
        <w:tc>
          <w:tcPr>
            <w:tcW w:type="dxa" w:w="986"/>
          </w:tcPr>
          <w:p>
            <w:pPr>
              <w:jc w:val="left"/>
            </w:pPr>
            <w:r>
              <w:rPr>
                <w:rFonts w:ascii="微软雅黑" w:hAnsi="微软雅黑" w:eastAsia="微软雅黑" w:cs="微软雅黑"/>
                <w:b/>
                <w:i w:val="0"/>
                <w:color w:val="2F6F70"/>
                <w:sz w:val="20"/>
              </w:rPr>
              <w:t>1</w:t>
            </w:r>
          </w:p>
        </w:tc>
        <w:tc>
          <w:tcPr>
            <w:tcW w:type="dxa" w:w="8880"/>
          </w:tcPr>
          <w:p>
            <w:pPr>
              <w:jc w:val="left"/>
            </w:pPr>
            <w:r>
              <w:rPr>
                <w:rFonts w:ascii="微软雅黑" w:hAnsi="微软雅黑" w:eastAsia="微软雅黑" w:cs="微软雅黑"/>
                <w:b w:val="0"/>
                <w:i w:val="0"/>
                <w:color w:val="333333"/>
                <w:sz w:val="20"/>
              </w:rPr>
              <w:t>量感：在具体情境中，理解圆的周长含义，能通过“化曲为直”的方法测量周长，感知周长与直径的固定倍数关系，形成对圆周率π的直观认识。</w:t>
            </w:r>
          </w:p>
        </w:tc>
      </w:tr>
      <w:tr>
        <w:tc>
          <w:tcPr>
            <w:tcW w:type="dxa" w:w="986"/>
          </w:tcPr>
          <w:p>
            <w:pPr>
              <w:jc w:val="left"/>
            </w:pPr>
            <w:r>
              <w:rPr>
                <w:rFonts w:ascii="微软雅黑" w:hAnsi="微软雅黑" w:eastAsia="微软雅黑" w:cs="微软雅黑"/>
                <w:b/>
                <w:i w:val="0"/>
                <w:color w:val="2F6F70"/>
                <w:sz w:val="20"/>
              </w:rPr>
              <w:t>2</w:t>
            </w:r>
          </w:p>
        </w:tc>
        <w:tc>
          <w:tcPr>
            <w:tcW w:type="dxa" w:w="8880"/>
          </w:tcPr>
          <w:p>
            <w:pPr>
              <w:jc w:val="left"/>
            </w:pPr>
            <w:r>
              <w:rPr>
                <w:rFonts w:ascii="微软雅黑" w:hAnsi="微软雅黑" w:eastAsia="微软雅黑" w:cs="微软雅黑"/>
                <w:b w:val="0"/>
                <w:i w:val="0"/>
                <w:color w:val="333333"/>
                <w:sz w:val="20"/>
              </w:rPr>
              <w:t>推理意识：经历“观察—猜想—验证—归纳”的探究过程，能基于实验数据发现周长与直径的比值规律，发展合情推理能力。</w:t>
            </w:r>
          </w:p>
        </w:tc>
      </w:tr>
      <w:tr>
        <w:tc>
          <w:tcPr>
            <w:tcW w:type="dxa" w:w="986"/>
          </w:tcPr>
          <w:p>
            <w:pPr>
              <w:jc w:val="left"/>
            </w:pPr>
            <w:r>
              <w:rPr>
                <w:rFonts w:ascii="微软雅黑" w:hAnsi="微软雅黑" w:eastAsia="微软雅黑" w:cs="微软雅黑"/>
                <w:b/>
                <w:i w:val="0"/>
                <w:color w:val="2F6F70"/>
                <w:sz w:val="20"/>
              </w:rPr>
              <w:t>3</w:t>
            </w:r>
          </w:p>
        </w:tc>
        <w:tc>
          <w:tcPr>
            <w:tcW w:type="dxa" w:w="8880"/>
          </w:tcPr>
          <w:p>
            <w:pPr>
              <w:jc w:val="left"/>
            </w:pPr>
            <w:r>
              <w:rPr>
                <w:rFonts w:ascii="微软雅黑" w:hAnsi="微软雅黑" w:eastAsia="微软雅黑" w:cs="微软雅黑"/>
                <w:b w:val="0"/>
                <w:i w:val="0"/>
                <w:color w:val="333333"/>
                <w:sz w:val="20"/>
              </w:rPr>
              <w:t>运算能力：能正确运用圆的周长公式进行计算，并能根据已知条件灵活选择公式，解决简单的实际问题。</w:t>
            </w:r>
          </w:p>
        </w:tc>
      </w:tr>
      <w:tr>
        <w:tc>
          <w:tcPr>
            <w:tcW w:type="dxa" w:w="986"/>
          </w:tcPr>
          <w:p>
            <w:pPr>
              <w:jc w:val="left"/>
            </w:pPr>
            <w:r>
              <w:rPr>
                <w:rFonts w:ascii="微软雅黑" w:hAnsi="微软雅黑" w:eastAsia="微软雅黑" w:cs="微软雅黑"/>
                <w:b/>
                <w:i w:val="0"/>
                <w:color w:val="2F6F70"/>
                <w:sz w:val="20"/>
              </w:rPr>
              <w:t>4</w:t>
            </w:r>
          </w:p>
        </w:tc>
        <w:tc>
          <w:tcPr>
            <w:tcW w:type="dxa" w:w="8880"/>
          </w:tcPr>
          <w:p>
            <w:pPr>
              <w:jc w:val="left"/>
            </w:pPr>
            <w:r>
              <w:rPr>
                <w:rFonts w:ascii="微软雅黑" w:hAnsi="微软雅黑" w:eastAsia="微软雅黑" w:cs="微软雅黑"/>
                <w:b w:val="0"/>
                <w:i w:val="0"/>
                <w:color w:val="333333"/>
                <w:sz w:val="20"/>
              </w:rPr>
              <w:t>应用意识：能在真实情境（如“谁走的路更长”）中，运用圆的周长知识解决问题，体会数学与生活的联系。</w:t>
            </w:r>
          </w:p>
        </w:tc>
      </w:tr>
      <w:tr>
        <w:tc>
          <w:tcPr>
            <w:tcW w:type="dxa" w:w="986"/>
          </w:tcPr>
          <w:p>
            <w:pPr>
              <w:jc w:val="left"/>
            </w:pPr>
            <w:r>
              <w:rPr>
                <w:rFonts w:ascii="微软雅黑" w:hAnsi="微软雅黑" w:eastAsia="微软雅黑" w:cs="微软雅黑"/>
                <w:b/>
                <w:i w:val="0"/>
                <w:color w:val="2F6F70"/>
                <w:sz w:val="20"/>
              </w:rPr>
              <w:t>5</w:t>
            </w:r>
          </w:p>
        </w:tc>
        <w:tc>
          <w:tcPr>
            <w:tcW w:type="dxa" w:w="8880"/>
          </w:tcPr>
          <w:p>
            <w:pPr>
              <w:jc w:val="left"/>
            </w:pPr>
            <w:r>
              <w:rPr>
                <w:rFonts w:ascii="微软雅黑" w:hAnsi="微软雅黑" w:eastAsia="微软雅黑" w:cs="微软雅黑"/>
                <w:b w:val="0"/>
                <w:i w:val="0"/>
                <w:color w:val="333333"/>
                <w:sz w:val="20"/>
              </w:rPr>
              <w:t>文化自信：通过了解祖冲之与圆周率的故事，感受数学文化的源远流长，增强民族自豪感。</w:t>
            </w:r>
          </w:p>
        </w:tc>
      </w:tr>
    </w:tbl>
    <w:p>
      <w:pPr>
        <w:spacing w:after="200"/>
      </w:pPr>
    </w:p>
    <w:p>
      <w:pPr>
        <w:spacing w:after="160"/>
      </w:pPr>
      <w:r>
        <w:rPr>
          <w:rFonts w:ascii="微软雅黑" w:hAnsi="微软雅黑" w:eastAsia="微软雅黑" w:cs="微软雅黑"/>
          <w:b/>
          <w:i w:val="0"/>
          <w:color w:val="2F6F70"/>
          <w:sz w:val="21"/>
        </w:rPr>
        <w:t>对标分析与缺失诊断</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4439"/>
        <w:gridCol w:w="4441"/>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4439"/>
            <w:shd w:val="clear" w:color="auto" w:fill="2F6F70"/>
            <w:vAlign w:val="center"/>
          </w:tcPr>
          <w:p>
            <w:pPr>
              <w:spacing w:before="0" w:after="0"/>
              <w:jc w:val="left"/>
            </w:pPr>
            <w:r>
              <w:rPr>
                <w:rFonts w:ascii="微软雅黑" w:hAnsi="微软雅黑" w:eastAsia="微软雅黑" w:cs="微软雅黑"/>
                <w:b/>
                <w:i w:val="0"/>
                <w:color w:val="FFFFFF"/>
                <w:sz w:val="21"/>
              </w:rPr>
              <w:t>疏漏缺失</w:t>
            </w:r>
          </w:p>
        </w:tc>
        <w:tc>
          <w:tcPr>
            <w:tcW w:type="dxa" w:w="4441"/>
            <w:shd w:val="clear" w:color="auto" w:fill="2F6F70"/>
            <w:vAlign w:val="center"/>
          </w:tcPr>
          <w:p>
            <w:pPr>
              <w:spacing w:before="0" w:after="0"/>
              <w:jc w:val="left"/>
            </w:pPr>
            <w:r>
              <w:rPr>
                <w:rFonts w:ascii="微软雅黑" w:hAnsi="微软雅黑" w:eastAsia="微软雅黑" w:cs="微软雅黑"/>
                <w:b/>
                <w:i w:val="0"/>
                <w:color w:val="FFFFFF"/>
                <w:sz w:val="21"/>
              </w:rPr>
              <w:t>改进意见</w:t>
            </w:r>
          </w:p>
        </w:tc>
      </w:tr>
      <w:tr>
        <w:tc>
          <w:tcPr>
            <w:tcW w:type="dxa" w:w="986"/>
          </w:tcPr>
          <w:p>
            <w:pPr>
              <w:jc w:val="left"/>
            </w:pPr>
            <w:r>
              <w:rPr>
                <w:rFonts w:ascii="微软雅黑" w:hAnsi="微软雅黑" w:eastAsia="微软雅黑" w:cs="微软雅黑"/>
                <w:b/>
                <w:i w:val="0"/>
                <w:color w:val="2F6F70"/>
                <w:sz w:val="20"/>
              </w:rPr>
              <w:t>1</w:t>
            </w:r>
          </w:p>
        </w:tc>
        <w:tc>
          <w:tcPr>
            <w:tcW w:type="dxa" w:w="4439"/>
          </w:tcPr>
          <w:p>
            <w:pPr>
              <w:jc w:val="left"/>
            </w:pPr>
            <w:r>
              <w:rPr>
                <w:rFonts w:ascii="微软雅黑" w:hAnsi="微软雅黑" w:eastAsia="微软雅黑" w:cs="微软雅黑"/>
                <w:b w:val="0"/>
                <w:i w:val="0"/>
                <w:color w:val="333333"/>
                <w:sz w:val="20"/>
              </w:rPr>
              <w:t>原目标采用“知识与技能”“过程与方法”“情感态度与价值观”三维表述，未体现核心素养导向。</w:t>
            </w:r>
          </w:p>
        </w:tc>
        <w:tc>
          <w:tcPr>
            <w:tcW w:type="dxa" w:w="4441"/>
          </w:tcPr>
          <w:p>
            <w:pPr>
              <w:jc w:val="left"/>
            </w:pPr>
            <w:r>
              <w:rPr>
                <w:rFonts w:ascii="微软雅黑" w:hAnsi="微软雅黑" w:eastAsia="微软雅黑" w:cs="微软雅黑"/>
                <w:b w:val="0"/>
                <w:i w:val="0"/>
                <w:color w:val="333333"/>
                <w:sz w:val="20"/>
              </w:rPr>
              <w:t>建议改为以核心素养（如量感、推理意识、运算能力、应用意识、文化自信）为框架的表述，使目标更聚焦学生关键能力的发展。</w:t>
            </w:r>
          </w:p>
        </w:tc>
      </w:tr>
      <w:tr>
        <w:tc>
          <w:tcPr>
            <w:tcW w:type="dxa" w:w="986"/>
          </w:tcPr>
          <w:p>
            <w:pPr>
              <w:jc w:val="left"/>
            </w:pPr>
            <w:r>
              <w:rPr>
                <w:rFonts w:ascii="微软雅黑" w:hAnsi="微软雅黑" w:eastAsia="微软雅黑" w:cs="微软雅黑"/>
                <w:b/>
                <w:i w:val="0"/>
                <w:color w:val="2F6F70"/>
                <w:sz w:val="20"/>
              </w:rPr>
              <w:t>2</w:t>
            </w:r>
          </w:p>
        </w:tc>
        <w:tc>
          <w:tcPr>
            <w:tcW w:type="dxa" w:w="4439"/>
          </w:tcPr>
          <w:p>
            <w:pPr>
              <w:jc w:val="left"/>
            </w:pPr>
            <w:r>
              <w:rPr>
                <w:rFonts w:ascii="微软雅黑" w:hAnsi="微软雅黑" w:eastAsia="微软雅黑" w:cs="微软雅黑"/>
                <w:b w:val="0"/>
                <w:i w:val="0"/>
                <w:color w:val="333333"/>
                <w:sz w:val="20"/>
              </w:rPr>
              <w:t>原目标中“理解圆的周长含义”表述笼统，未明确“理解”的具体表现（如能用自己的语言描述、能区分周长与面积等）。</w:t>
            </w:r>
          </w:p>
        </w:tc>
        <w:tc>
          <w:tcPr>
            <w:tcW w:type="dxa" w:w="4441"/>
          </w:tcPr>
          <w:p>
            <w:pPr>
              <w:jc w:val="left"/>
            </w:pPr>
            <w:r>
              <w:rPr>
                <w:rFonts w:ascii="微软雅黑" w:hAnsi="微软雅黑" w:eastAsia="微软雅黑" w:cs="微软雅黑"/>
                <w:b w:val="0"/>
                <w:i w:val="0"/>
                <w:color w:val="333333"/>
                <w:sz w:val="20"/>
              </w:rPr>
              <w:t>应细化行为表现，如“能结合具体图形，指出圆的周长是围成圆的曲线的长度，并区分其与直径、半径的关系”。</w:t>
            </w:r>
          </w:p>
        </w:tc>
      </w:tr>
      <w:tr>
        <w:tc>
          <w:tcPr>
            <w:tcW w:type="dxa" w:w="986"/>
          </w:tcPr>
          <w:p>
            <w:pPr>
              <w:jc w:val="left"/>
            </w:pPr>
            <w:r>
              <w:rPr>
                <w:rFonts w:ascii="微软雅黑" w:hAnsi="微软雅黑" w:eastAsia="微软雅黑" w:cs="微软雅黑"/>
                <w:b/>
                <w:i w:val="0"/>
                <w:color w:val="2F6F70"/>
                <w:sz w:val="20"/>
              </w:rPr>
              <w:t>3</w:t>
            </w:r>
          </w:p>
        </w:tc>
        <w:tc>
          <w:tcPr>
            <w:tcW w:type="dxa" w:w="4439"/>
          </w:tcPr>
          <w:p>
            <w:pPr>
              <w:jc w:val="left"/>
            </w:pPr>
            <w:r>
              <w:rPr>
                <w:rFonts w:ascii="微软雅黑" w:hAnsi="微软雅黑" w:eastAsia="微软雅黑" w:cs="微软雅黑"/>
                <w:b w:val="0"/>
                <w:i w:val="0"/>
                <w:color w:val="333333"/>
                <w:sz w:val="20"/>
              </w:rPr>
              <w:t>原目标中“发展逻辑推理与代数思维能力”过于宽泛，未结合本课具体内容（如“通过实验数据归纳出周长与直径的比值规律”）。</w:t>
            </w:r>
          </w:p>
        </w:tc>
        <w:tc>
          <w:tcPr>
            <w:tcW w:type="dxa" w:w="4441"/>
          </w:tcPr>
          <w:p>
            <w:pPr>
              <w:jc w:val="left"/>
            </w:pPr>
            <w:r>
              <w:rPr>
                <w:rFonts w:ascii="微软雅黑" w:hAnsi="微软雅黑" w:eastAsia="微软雅黑" w:cs="微软雅黑"/>
                <w:b w:val="0"/>
                <w:i w:val="0"/>
                <w:color w:val="333333"/>
                <w:sz w:val="20"/>
              </w:rPr>
              <w:t>应具体化，如“能通过小组合作测量多组数据，发现周长与直径的比值总是3倍多一点，并归纳出圆周率的概念”。</w:t>
            </w:r>
          </w:p>
        </w:tc>
      </w:tr>
      <w:tr>
        <w:tc>
          <w:tcPr>
            <w:tcW w:type="dxa" w:w="986"/>
          </w:tcPr>
          <w:p>
            <w:pPr>
              <w:jc w:val="left"/>
            </w:pPr>
            <w:r>
              <w:rPr>
                <w:rFonts w:ascii="微软雅黑" w:hAnsi="微软雅黑" w:eastAsia="微软雅黑" w:cs="微软雅黑"/>
                <w:b/>
                <w:i w:val="0"/>
                <w:color w:val="2F6F70"/>
                <w:sz w:val="20"/>
              </w:rPr>
              <w:t>4</w:t>
            </w:r>
          </w:p>
        </w:tc>
        <w:tc>
          <w:tcPr>
            <w:tcW w:type="dxa" w:w="4439"/>
          </w:tcPr>
          <w:p>
            <w:pPr>
              <w:jc w:val="left"/>
            </w:pPr>
            <w:r>
              <w:rPr>
                <w:rFonts w:ascii="微软雅黑" w:hAnsi="微软雅黑" w:eastAsia="微软雅黑" w:cs="微软雅黑"/>
                <w:b w:val="0"/>
                <w:i w:val="0"/>
                <w:color w:val="333333"/>
                <w:sz w:val="20"/>
              </w:rPr>
              <w:t>原目标未明确“应用意识”的培养，如解决“蚂蚁选路”等实际问题。</w:t>
            </w:r>
          </w:p>
        </w:tc>
        <w:tc>
          <w:tcPr>
            <w:tcW w:type="dxa" w:w="4441"/>
          </w:tcPr>
          <w:p>
            <w:pPr>
              <w:jc w:val="left"/>
            </w:pPr>
            <w:r>
              <w:rPr>
                <w:rFonts w:ascii="微软雅黑" w:hAnsi="微软雅黑" w:eastAsia="微软雅黑" w:cs="微软雅黑"/>
                <w:b w:val="0"/>
                <w:i w:val="0"/>
                <w:color w:val="333333"/>
                <w:sz w:val="20"/>
              </w:rPr>
              <w:t>应增加“能在真实情境中，运用圆的周长公式解决实际问题，并解释结果的合理性”。</w:t>
            </w:r>
          </w:p>
        </w:tc>
      </w:tr>
      <w:tr>
        <w:tc>
          <w:tcPr>
            <w:tcW w:type="dxa" w:w="986"/>
          </w:tcPr>
          <w:p>
            <w:pPr>
              <w:jc w:val="left"/>
            </w:pPr>
            <w:r>
              <w:rPr>
                <w:rFonts w:ascii="微软雅黑" w:hAnsi="微软雅黑" w:eastAsia="微软雅黑" w:cs="微软雅黑"/>
                <w:b/>
                <w:i w:val="0"/>
                <w:color w:val="2F6F70"/>
                <w:sz w:val="20"/>
              </w:rPr>
              <w:t>5</w:t>
            </w:r>
          </w:p>
        </w:tc>
        <w:tc>
          <w:tcPr>
            <w:tcW w:type="dxa" w:w="4439"/>
          </w:tcPr>
          <w:p>
            <w:pPr>
              <w:jc w:val="left"/>
            </w:pPr>
            <w:r>
              <w:rPr>
                <w:rFonts w:ascii="微软雅黑" w:hAnsi="微软雅黑" w:eastAsia="微软雅黑" w:cs="微软雅黑"/>
                <w:b w:val="0"/>
                <w:i w:val="0"/>
                <w:color w:val="333333"/>
                <w:sz w:val="20"/>
              </w:rPr>
              <w:t>原目标中“感受数学的逻辑严谨性与规律之美”表述较抽象，缺乏可观察的行为指标。</w:t>
            </w:r>
          </w:p>
        </w:tc>
        <w:tc>
          <w:tcPr>
            <w:tcW w:type="dxa" w:w="4441"/>
          </w:tcPr>
          <w:p>
            <w:pPr>
              <w:jc w:val="left"/>
            </w:pPr>
            <w:r>
              <w:rPr>
                <w:rFonts w:ascii="微软雅黑" w:hAnsi="微软雅黑" w:eastAsia="微软雅黑" w:cs="微软雅黑"/>
                <w:b w:val="0"/>
                <w:i w:val="0"/>
                <w:color w:val="333333"/>
                <w:sz w:val="20"/>
              </w:rPr>
              <w:t>可改为“能通过对比不同圆的周长与直径比值，发现其恒定规律，感受数学的确定性与简洁美”。</w:t>
            </w:r>
          </w:p>
        </w:tc>
      </w:tr>
    </w:tbl>
    <w:p>
      <w:pPr>
        <w:spacing w:after="200"/>
      </w:pPr>
    </w:p>
    <w:p>
      <w:pPr>
        <w:spacing w:after="160"/>
      </w:pPr>
      <w:r>
        <w:rPr>
          <w:rFonts w:ascii="微软雅黑" w:hAnsi="微软雅黑" w:eastAsia="微软雅黑" w:cs="微软雅黑"/>
          <w:b/>
          <w:i w:val="0"/>
          <w:color w:val="2F6F70"/>
          <w:sz w:val="21"/>
        </w:rPr>
        <w:t>改进后的教学目标</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8880"/>
            <w:shd w:val="clear" w:color="auto" w:fill="2F6F70"/>
            <w:vAlign w:val="center"/>
          </w:tcPr>
          <w:p>
            <w:pPr>
              <w:spacing w:before="0" w:after="0"/>
              <w:jc w:val="left"/>
            </w:pPr>
            <w:r>
              <w:rPr>
                <w:rFonts w:ascii="微软雅黑" w:hAnsi="微软雅黑" w:eastAsia="微软雅黑" w:cs="微软雅黑"/>
                <w:b/>
                <w:i w:val="0"/>
                <w:color w:val="FFFFFF"/>
                <w:sz w:val="21"/>
              </w:rPr>
              <w:t>教学目标参考意见</w:t>
            </w:r>
          </w:p>
        </w:tc>
      </w:tr>
      <w:tr>
        <w:tc>
          <w:tcPr>
            <w:tcW w:type="dxa" w:w="986"/>
          </w:tcPr>
          <w:p>
            <w:pPr>
              <w:jc w:val="left"/>
            </w:pPr>
            <w:r>
              <w:rPr>
                <w:rFonts w:ascii="微软雅黑" w:hAnsi="微软雅黑" w:eastAsia="微软雅黑" w:cs="微软雅黑"/>
                <w:b/>
                <w:i w:val="0"/>
                <w:color w:val="2F6F70"/>
                <w:sz w:val="20"/>
              </w:rPr>
              <w:t>1</w:t>
            </w:r>
          </w:p>
        </w:tc>
        <w:tc>
          <w:tcPr>
            <w:tcW w:type="dxa" w:w="8880"/>
          </w:tcPr>
          <w:p>
            <w:pPr>
              <w:jc w:val="left"/>
            </w:pPr>
            <w:r>
              <w:rPr>
                <w:rFonts w:ascii="微软雅黑" w:hAnsi="微软雅黑" w:eastAsia="微软雅黑" w:cs="微软雅黑"/>
                <w:b w:val="0"/>
                <w:i w:val="0"/>
                <w:color w:val="333333"/>
                <w:sz w:val="20"/>
              </w:rPr>
              <w:t>量感：通过“绕绳法”“滚动法”测量圆形物品的周长，理解“化曲为直”的思想，能用自己的语言描述圆的周长含义，并感知周长与直径的固定倍数关系。</w:t>
            </w:r>
          </w:p>
        </w:tc>
      </w:tr>
      <w:tr>
        <w:tc>
          <w:tcPr>
            <w:tcW w:type="dxa" w:w="986"/>
          </w:tcPr>
          <w:p>
            <w:pPr>
              <w:jc w:val="left"/>
            </w:pPr>
            <w:r>
              <w:rPr>
                <w:rFonts w:ascii="微软雅黑" w:hAnsi="微软雅黑" w:eastAsia="微软雅黑" w:cs="微软雅黑"/>
                <w:b/>
                <w:i w:val="0"/>
                <w:color w:val="2F6F70"/>
                <w:sz w:val="20"/>
              </w:rPr>
              <w:t>2</w:t>
            </w:r>
          </w:p>
        </w:tc>
        <w:tc>
          <w:tcPr>
            <w:tcW w:type="dxa" w:w="8880"/>
          </w:tcPr>
          <w:p>
            <w:pPr>
              <w:jc w:val="left"/>
            </w:pPr>
            <w:r>
              <w:rPr>
                <w:rFonts w:ascii="微软雅黑" w:hAnsi="微软雅黑" w:eastAsia="微软雅黑" w:cs="微软雅黑"/>
                <w:b w:val="0"/>
                <w:i w:val="0"/>
                <w:color w:val="333333"/>
                <w:sz w:val="20"/>
              </w:rPr>
              <w:t>推理意识：经历“观察—猜想—验证—归纳”的探究过程，能基于实验数据发现周长与直径的比值约为3.14，归纳出圆周率的概念，发展合情推理能力。</w:t>
            </w:r>
          </w:p>
        </w:tc>
      </w:tr>
      <w:tr>
        <w:tc>
          <w:tcPr>
            <w:tcW w:type="dxa" w:w="986"/>
          </w:tcPr>
          <w:p>
            <w:pPr>
              <w:jc w:val="left"/>
            </w:pPr>
            <w:r>
              <w:rPr>
                <w:rFonts w:ascii="微软雅黑" w:hAnsi="微软雅黑" w:eastAsia="微软雅黑" w:cs="微软雅黑"/>
                <w:b/>
                <w:i w:val="0"/>
                <w:color w:val="2F6F70"/>
                <w:sz w:val="20"/>
              </w:rPr>
              <w:t>3</w:t>
            </w:r>
          </w:p>
        </w:tc>
        <w:tc>
          <w:tcPr>
            <w:tcW w:type="dxa" w:w="8880"/>
          </w:tcPr>
          <w:p>
            <w:pPr>
              <w:jc w:val="left"/>
            </w:pPr>
            <w:r>
              <w:rPr>
                <w:rFonts w:ascii="微软雅黑" w:hAnsi="微软雅黑" w:eastAsia="微软雅黑" w:cs="微软雅黑"/>
                <w:b w:val="0"/>
                <w:i w:val="0"/>
                <w:color w:val="333333"/>
                <w:sz w:val="20"/>
              </w:rPr>
              <w:t>运算能力：能熟练运用圆的周长公式（C=πd或C=2πr）进行计算，并能根据周长反求直径或半径，解决如“花坛周长”“铁丝围圆”等基础问题。</w:t>
            </w:r>
          </w:p>
        </w:tc>
      </w:tr>
      <w:tr>
        <w:tc>
          <w:tcPr>
            <w:tcW w:type="dxa" w:w="986"/>
          </w:tcPr>
          <w:p>
            <w:pPr>
              <w:jc w:val="left"/>
            </w:pPr>
            <w:r>
              <w:rPr>
                <w:rFonts w:ascii="微软雅黑" w:hAnsi="微软雅黑" w:eastAsia="微软雅黑" w:cs="微软雅黑"/>
                <w:b/>
                <w:i w:val="0"/>
                <w:color w:val="2F6F70"/>
                <w:sz w:val="20"/>
              </w:rPr>
              <w:t>4</w:t>
            </w:r>
          </w:p>
        </w:tc>
        <w:tc>
          <w:tcPr>
            <w:tcW w:type="dxa" w:w="8880"/>
          </w:tcPr>
          <w:p>
            <w:pPr>
              <w:jc w:val="left"/>
            </w:pPr>
            <w:r>
              <w:rPr>
                <w:rFonts w:ascii="微软雅黑" w:hAnsi="微软雅黑" w:eastAsia="微软雅黑" w:cs="微软雅黑"/>
                <w:b w:val="0"/>
                <w:i w:val="0"/>
                <w:color w:val="333333"/>
                <w:sz w:val="20"/>
              </w:rPr>
              <w:t>应用意识：能在“谁走的路更长”“蚂蚁选路”等真实情境中，灵活运用周长公式解决问题，并解释结果的合理性，体会数学的应用价值。</w:t>
            </w:r>
          </w:p>
        </w:tc>
      </w:tr>
      <w:tr>
        <w:tc>
          <w:tcPr>
            <w:tcW w:type="dxa" w:w="986"/>
          </w:tcPr>
          <w:p>
            <w:pPr>
              <w:jc w:val="left"/>
            </w:pPr>
            <w:r>
              <w:rPr>
                <w:rFonts w:ascii="微软雅黑" w:hAnsi="微软雅黑" w:eastAsia="微软雅黑" w:cs="微软雅黑"/>
                <w:b/>
                <w:i w:val="0"/>
                <w:color w:val="2F6F70"/>
                <w:sz w:val="20"/>
              </w:rPr>
              <w:t>5</w:t>
            </w:r>
          </w:p>
        </w:tc>
        <w:tc>
          <w:tcPr>
            <w:tcW w:type="dxa" w:w="8880"/>
          </w:tcPr>
          <w:p>
            <w:pPr>
              <w:jc w:val="left"/>
            </w:pPr>
            <w:r>
              <w:rPr>
                <w:rFonts w:ascii="微软雅黑" w:hAnsi="微软雅黑" w:eastAsia="微软雅黑" w:cs="微软雅黑"/>
                <w:b w:val="0"/>
                <w:i w:val="0"/>
                <w:color w:val="333333"/>
                <w:sz w:val="20"/>
              </w:rPr>
              <w:t>文化自信：通过了解祖冲之与圆周率的故事，感受数学文化的源远流长，增强民族自豪感，激发探究兴趣。</w:t>
            </w:r>
          </w:p>
        </w:tc>
      </w:tr>
    </w:tbl>
    <w:p>
      <w:pPr>
        <w:spacing w:after="200"/>
      </w:pP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2. 教学重难点</w:t>
      </w:r>
    </w:p>
    <w:p>
      <w:pPr>
        <w:spacing w:after="160"/>
      </w:pPr>
      <w:r>
        <w:rPr>
          <w:rFonts w:ascii="微软雅黑" w:hAnsi="微软雅黑" w:eastAsia="微软雅黑" w:cs="微软雅黑"/>
          <w:b/>
          <w:i w:val="0"/>
          <w:color w:val="2F6F70"/>
          <w:sz w:val="21"/>
        </w:rPr>
        <w:t>基本分析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本节课的教学重点是</w:t>
      </w:r>
      <w:r>
        <w:rPr>
          <w:rFonts w:ascii="微软雅黑" w:hAnsi="微软雅黑" w:eastAsia="微软雅黑" w:cs="微软雅黑"/>
          <w:b/>
          <w:i w:val="0"/>
          <w:color w:val="2F6F70"/>
          <w:sz w:val="21"/>
        </w:rPr>
        <w:t>理解圆周率的意义，掌握圆的周长计算公式</w:t>
      </w:r>
      <w:r>
        <w:rPr>
          <w:rFonts w:ascii="微软雅黑" w:hAnsi="微软雅黑" w:eastAsia="微软雅黑" w:cs="微软雅黑"/>
          <w:b w:val="0"/>
          <w:i w:val="0"/>
          <w:color w:val="333333"/>
          <w:sz w:val="21"/>
        </w:rPr>
        <w:t>。依据是：圆周率是连接“圆的周长”与“直径”的核心概念，是推导公式的基础；掌握公式是解决实际问题的关键技能，符合课标中“掌握圆的周长公式”的要求。教学难点在于</w:t>
      </w:r>
      <w:r>
        <w:rPr>
          <w:rFonts w:ascii="微软雅黑" w:hAnsi="微软雅黑" w:eastAsia="微软雅黑" w:cs="微软雅黑"/>
          <w:b/>
          <w:i w:val="0"/>
          <w:color w:val="2F6F70"/>
          <w:sz w:val="21"/>
        </w:rPr>
        <w:t>理解“圆的周长与直径的固定倍数关系”，实现从“动手操作”到“抽象公式”的思维跃迁</w:t>
      </w:r>
      <w:r>
        <w:rPr>
          <w:rFonts w:ascii="微软雅黑" w:hAnsi="微软雅黑" w:eastAsia="微软雅黑" w:cs="微软雅黑"/>
          <w:b w:val="0"/>
          <w:i w:val="0"/>
          <w:color w:val="333333"/>
          <w:sz w:val="21"/>
        </w:rPr>
        <w:t>。依据是：六年级学生虽能操作测量，但难以从具体数据中抽象出“π”这一常数，且“化曲为直”的转化思想对学生的空间想象与逻辑推理能力构成挑战。</w:t>
      </w:r>
    </w:p>
    <w:p>
      <w:pPr>
        <w:spacing w:after="160"/>
      </w:pPr>
      <w:r>
        <w:rPr>
          <w:rFonts w:ascii="微软雅黑" w:hAnsi="微软雅黑" w:eastAsia="微软雅黑" w:cs="微软雅黑"/>
          <w:b/>
          <w:i w:val="0"/>
          <w:color w:val="2F6F70"/>
          <w:sz w:val="21"/>
        </w:rPr>
        <w:t>对比分析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相同点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都认为“理解圆周率的意义”是教学重点，强调其核心地位。</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都认为“掌握圆的周长计算公式”是教学重点，突出其应用价值。</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都关注到“从操作到抽象”的思维过程是难点，指向学生的认知障碍。</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不同点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重点表述的侧重不同</w:t>
      </w:r>
      <w:r>
        <w:rPr>
          <w:rFonts w:ascii="微软雅黑" w:hAnsi="微软雅黑" w:eastAsia="微软雅黑" w:cs="微软雅黑"/>
          <w:b w:val="0"/>
          <w:i w:val="0"/>
          <w:color w:val="333333"/>
          <w:sz w:val="21"/>
        </w:rPr>
        <w:t>：原教案将“理解圆周率”与“掌握公式”并列，而我的分析更强调“圆周率”作为核心概念的基础性，认为“理解”是“掌握”的前提。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难点表述的深度不同</w:t>
      </w:r>
      <w:r>
        <w:rPr>
          <w:rFonts w:ascii="微软雅黑" w:hAnsi="微软雅黑" w:eastAsia="微软雅黑" w:cs="微软雅黑"/>
          <w:b w:val="0"/>
          <w:i w:val="0"/>
          <w:color w:val="333333"/>
          <w:sz w:val="21"/>
        </w:rPr>
        <w:t>：原教案的难点描述较笼统（“思维跃迁”），我的分析更具体地指出了“固定倍数关系”这一数学本质，并点明“化曲为直”思想是难点成因。</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对“公式推导”的定位不同</w:t>
      </w:r>
      <w:r>
        <w:rPr>
          <w:rFonts w:ascii="微软雅黑" w:hAnsi="微软雅黑" w:eastAsia="微软雅黑" w:cs="微软雅黑"/>
          <w:b w:val="0"/>
          <w:i w:val="0"/>
          <w:color w:val="333333"/>
          <w:sz w:val="21"/>
        </w:rPr>
        <w:t>：原教案未明确将“公式推导”纳入重难点，而我的分析认为推导过程（从“周长÷直径=π”到公式）是理解与应用的关键桥梁，应作为重点的组成部分。</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建议将教学重难点调整为：</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重点</w:t>
      </w:r>
      <w:r>
        <w:rPr>
          <w:rFonts w:ascii="微软雅黑" w:hAnsi="微软雅黑" w:eastAsia="微软雅黑" w:cs="微软雅黑"/>
          <w:b w:val="0"/>
          <w:i w:val="0"/>
          <w:color w:val="333333"/>
          <w:sz w:val="21"/>
        </w:rPr>
        <w:t>：理解圆周率的意义，掌握圆的周长计算公式及其推导过程。</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难点</w:t>
      </w:r>
      <w:r>
        <w:rPr>
          <w:rFonts w:ascii="微软雅黑" w:hAnsi="微软雅黑" w:eastAsia="微软雅黑" w:cs="微软雅黑"/>
          <w:b w:val="0"/>
          <w:i w:val="0"/>
          <w:color w:val="333333"/>
          <w:sz w:val="21"/>
        </w:rPr>
        <w:t>：理解“圆的周长与直径的固定倍数关系”，体会“化曲为直”的数学思想。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理由：将“推导过程”纳入重点，能更完整地体现“理解—推导—应用”的学习链条，符合课标对“过程与方法”目标的要求；将难点具体化为“固定倍数关系”和“化曲为直思想”，能更精准地定位学生认知障碍，便于教师设计针对性突破策略（如几何逼近法、数据归纳等），提升教学实效。</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3. 学情分析</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 xml:space="preserve">学情分析是教学设计的基石。基于 </w:t>
            </w:r>
            <w:r>
              <w:rPr>
                <w:rFonts w:ascii="微软雅黑" w:hAnsi="微软雅黑" w:eastAsia="微软雅黑" w:cs="微软雅黑"/>
                <w:b/>
                <w:i w:val="0"/>
                <w:color w:val="2F6F70"/>
                <w:sz w:val="21"/>
              </w:rPr>
              <w:t>《圆的周长》</w:t>
            </w:r>
            <w:r>
              <w:rPr>
                <w:rFonts w:ascii="微软雅黑" w:hAnsi="微软雅黑" w:eastAsia="微软雅黑" w:cs="微软雅黑"/>
                <w:b w:val="0"/>
                <w:i w:val="0"/>
                <w:color w:val="333333"/>
                <w:sz w:val="21"/>
              </w:rPr>
              <w:t xml:space="preserve"> 的学科特点和 </w:t>
            </w:r>
            <w:r>
              <w:rPr>
                <w:rFonts w:ascii="微软雅黑" w:hAnsi="微软雅黑" w:eastAsia="微软雅黑" w:cs="微软雅黑"/>
                <w:b/>
                <w:i w:val="0"/>
                <w:color w:val="2F6F70"/>
                <w:sz w:val="21"/>
              </w:rPr>
              <w:t>六年级</w:t>
            </w:r>
            <w:r>
              <w:rPr>
                <w:rFonts w:ascii="微软雅黑" w:hAnsi="微软雅黑" w:eastAsia="微软雅黑" w:cs="微软雅黑"/>
                <w:b w:val="0"/>
                <w:i w:val="0"/>
                <w:color w:val="333333"/>
                <w:sz w:val="21"/>
              </w:rPr>
              <w:t xml:space="preserve"> 学生的普遍发展规律，该阶段学生表现出以下特征：六年级学生（约11-12岁）正处于皮亚杰认知发展理论中的“形式运算阶段”初期，开始具备抽象逻辑推理能力，能够进行假设-演绎推理，但往往仍需要具体经验的支持。他们好奇心强，乐于挑战，但注意力集中时间有限（约20-25分钟），对枯燥的理论讲解容易失去兴趣。在数学学习上，他们已积累了一定的“周长”概念和计算经验，但“化曲为直”的极限思想对他们而言是全新的挑战，容易在从具体操作到抽象公式的思维跃迁中产生认知冲突。</w:t>
            </w:r>
            <w:r>
              <w:rPr>
                <w:rFonts w:ascii="微软雅黑" w:hAnsi="微软雅黑" w:eastAsia="微软雅黑" w:cs="微软雅黑"/>
                <w:b w:val="0"/>
                <w:i w:val="0"/>
                <w:color w:val="333333"/>
                <w:sz w:val="21"/>
              </w:rPr>
              <w:t xml:space="preserve"> </w:t>
            </w:r>
          </w:p>
        </w:tc>
      </w:tr>
    </w:tbl>
    <w:p>
      <w:pPr>
        <w:spacing w:after="160"/>
      </w:pPr>
    </w:p>
    <w:p>
      <w:pPr>
        <w:spacing w:after="160"/>
      </w:pPr>
      <w:r>
        <w:rPr>
          <w:rFonts w:ascii="微软雅黑" w:hAnsi="微软雅黑" w:eastAsia="微软雅黑" w:cs="微软雅黑"/>
          <w:b/>
          <w:i w:val="0"/>
          <w:color w:val="2F6F70"/>
          <w:sz w:val="21"/>
        </w:rPr>
        <w:t>教案学情摘要</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原教案在“三、学情分析”中提供了明确的学情描述：“六年级学生具备一定的动手操作能力和初步推理能力，但对‘无限不循环小数（π）’‘抽象公式推导’存在认知难点。同时，他们好奇心强、乐于挑战，适合以趣味情境驱动探究学习。” 该分析点明了学生的能力基础、认知难点和情感特点。</w:t>
      </w:r>
    </w:p>
    <w:p>
      <w:pPr>
        <w:spacing w:after="160"/>
      </w:pPr>
      <w:r>
        <w:rPr>
          <w:rFonts w:ascii="微软雅黑" w:hAnsi="微软雅黑" w:eastAsia="微软雅黑" w:cs="微软雅黑"/>
          <w:b/>
          <w:i w:val="0"/>
          <w:color w:val="2F6F70"/>
          <w:sz w:val="21"/>
        </w:rPr>
        <w:t>要素诊断</w:t>
      </w:r>
    </w:p>
    <w:tbl>
      <w:tblPr>
        <w:tblW w:type="auto" w:w="0"/>
        <w:tblLook w:firstColumn="1" w:firstRow="1" w:lastColumn="0" w:lastRow="0" w:noHBand="0" w:noVBand="1" w:val="04A0"/>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3289"/>
        <w:gridCol w:w="3289"/>
        <w:gridCol w:w="3289"/>
      </w:tblGrid>
      <w:tr>
        <w:tc>
          <w:tcPr>
            <w:tcW w:type="dxa" w:w="3289"/>
            <w:shd w:val="clear" w:color="auto" w:fill="2F6F70"/>
            <w:vAlign w:val="center"/>
          </w:tcPr>
          <w:p>
            <w:pPr>
              <w:spacing w:before="0" w:after="0"/>
              <w:jc w:val="left"/>
            </w:pPr>
            <w:r>
              <w:rPr>
                <w:rFonts w:ascii="微软雅黑" w:hAnsi="微软雅黑" w:eastAsia="微软雅黑" w:cs="微软雅黑"/>
                <w:b/>
                <w:i w:val="0"/>
                <w:color w:val="FFFFFF"/>
                <w:sz w:val="21"/>
              </w:rPr>
              <w:t>学情要素</w:t>
            </w:r>
          </w:p>
        </w:tc>
        <w:tc>
          <w:tcPr>
            <w:tcW w:type="dxa" w:w="3289"/>
            <w:shd w:val="clear" w:color="auto" w:fill="2F6F70"/>
            <w:vAlign w:val="center"/>
          </w:tcPr>
          <w:p>
            <w:pPr>
              <w:spacing w:before="0" w:after="0"/>
              <w:jc w:val="left"/>
            </w:pPr>
            <w:r>
              <w:rPr>
                <w:rFonts w:ascii="微软雅黑" w:hAnsi="微软雅黑" w:eastAsia="微软雅黑" w:cs="微软雅黑"/>
                <w:b/>
                <w:i w:val="0"/>
                <w:color w:val="FFFFFF"/>
                <w:sz w:val="21"/>
              </w:rPr>
              <w:t>原教案中是否涉及</w:t>
            </w:r>
          </w:p>
        </w:tc>
        <w:tc>
          <w:tcPr>
            <w:tcW w:type="dxa" w:w="3289"/>
            <w:shd w:val="clear" w:color="auto" w:fill="2F6F70"/>
            <w:vAlign w:val="center"/>
          </w:tcPr>
          <w:p>
            <w:pPr>
              <w:spacing w:before="0" w:after="0"/>
              <w:jc w:val="left"/>
            </w:pPr>
            <w:r>
              <w:rPr>
                <w:rFonts w:ascii="微软雅黑" w:hAnsi="微软雅黑" w:eastAsia="微软雅黑" w:cs="微软雅黑"/>
                <w:b/>
                <w:i w:val="0"/>
                <w:color w:val="FFFFFF"/>
                <w:sz w:val="21"/>
              </w:rPr>
              <w:t>具体表现</w:t>
            </w:r>
          </w:p>
        </w:tc>
      </w:tr>
      <w:tr>
        <w:tc>
          <w:tcPr>
            <w:tcW w:type="dxa" w:w="3289"/>
          </w:tcPr>
          <w:p>
            <w:pPr>
              <w:jc w:val="left"/>
            </w:pPr>
            <w:r>
              <w:rPr>
                <w:rFonts w:ascii="微软雅黑" w:hAnsi="微软雅黑" w:eastAsia="微软雅黑" w:cs="微软雅黑"/>
                <w:b/>
                <w:i w:val="0"/>
                <w:color w:val="2F6F70"/>
                <w:sz w:val="20"/>
              </w:rPr>
              <w:t>年龄特点与认知水平</w:t>
            </w:r>
          </w:p>
        </w:tc>
        <w:tc>
          <w:tcPr>
            <w:tcW w:type="dxa" w:w="3289"/>
          </w:tcPr>
          <w:p>
            <w:pPr>
              <w:jc w:val="left"/>
            </w:pPr>
            <w:r>
              <w:rPr>
                <w:rFonts w:ascii="微软雅黑" w:hAnsi="微软雅黑" w:eastAsia="微软雅黑" w:cs="微软雅黑"/>
                <w:b w:val="0"/>
                <w:i w:val="0"/>
                <w:color w:val="333333"/>
                <w:sz w:val="20"/>
              </w:rPr>
              <w:t>是</w:t>
            </w:r>
          </w:p>
        </w:tc>
        <w:tc>
          <w:tcPr>
            <w:tcW w:type="dxa" w:w="3289"/>
          </w:tcPr>
          <w:p>
            <w:pPr>
              <w:jc w:val="left"/>
            </w:pPr>
            <w:r>
              <w:rPr>
                <w:rFonts w:ascii="微软雅黑" w:hAnsi="微软雅黑" w:eastAsia="微软雅黑" w:cs="微软雅黑"/>
                <w:b w:val="0"/>
                <w:i w:val="0"/>
                <w:color w:val="333333"/>
                <w:sz w:val="20"/>
              </w:rPr>
              <w:t>提及“六年级学生具备一定的动手操作能力和初步推理能力”，并指出对“抽象公式推导”存在认知难点，符合该年龄段从具体向抽象过渡的特点。</w:t>
            </w:r>
          </w:p>
        </w:tc>
      </w:tr>
      <w:tr>
        <w:tc>
          <w:tcPr>
            <w:tcW w:type="dxa" w:w="3289"/>
          </w:tcPr>
          <w:p>
            <w:pPr>
              <w:jc w:val="left"/>
            </w:pPr>
            <w:r>
              <w:rPr>
                <w:rFonts w:ascii="微软雅黑" w:hAnsi="微软雅黑" w:eastAsia="微软雅黑" w:cs="微软雅黑"/>
                <w:b/>
                <w:i w:val="0"/>
                <w:color w:val="2F6F70"/>
                <w:sz w:val="20"/>
              </w:rPr>
              <w:t>基础知识与技能</w:t>
            </w:r>
          </w:p>
        </w:tc>
        <w:tc>
          <w:tcPr>
            <w:tcW w:type="dxa" w:w="3289"/>
          </w:tcPr>
          <w:p>
            <w:pPr>
              <w:jc w:val="left"/>
            </w:pPr>
            <w:r>
              <w:rPr>
                <w:rFonts w:ascii="微软雅黑" w:hAnsi="微软雅黑" w:eastAsia="微软雅黑" w:cs="微软雅黑"/>
                <w:b w:val="0"/>
                <w:i w:val="0"/>
                <w:color w:val="333333"/>
                <w:sz w:val="20"/>
              </w:rPr>
              <w:t>是</w:t>
            </w:r>
          </w:p>
        </w:tc>
        <w:tc>
          <w:tcPr>
            <w:tcW w:type="dxa" w:w="3289"/>
          </w:tcPr>
          <w:p>
            <w:pPr>
              <w:jc w:val="left"/>
            </w:pPr>
            <w:r>
              <w:rPr>
                <w:rFonts w:ascii="微软雅黑" w:hAnsi="微软雅黑" w:eastAsia="微软雅黑" w:cs="微软雅黑"/>
                <w:b w:val="0"/>
                <w:i w:val="0"/>
                <w:color w:val="333333"/>
                <w:sz w:val="20"/>
              </w:rPr>
              <w:t>隐含在“具备一定的动手操作能力和初步推理能力”中，结合教材分析可知学生已掌握直线图形周长计算和圆的基本特征。</w:t>
            </w:r>
          </w:p>
        </w:tc>
      </w:tr>
      <w:tr>
        <w:tc>
          <w:tcPr>
            <w:tcW w:type="dxa" w:w="3289"/>
          </w:tcPr>
          <w:p>
            <w:pPr>
              <w:jc w:val="left"/>
            </w:pPr>
            <w:r>
              <w:rPr>
                <w:rFonts w:ascii="微软雅黑" w:hAnsi="微软雅黑" w:eastAsia="微软雅黑" w:cs="微软雅黑"/>
                <w:b/>
                <w:i w:val="0"/>
                <w:color w:val="2F6F70"/>
                <w:sz w:val="20"/>
              </w:rPr>
              <w:t>学习动力与兴趣</w:t>
            </w:r>
          </w:p>
        </w:tc>
        <w:tc>
          <w:tcPr>
            <w:tcW w:type="dxa" w:w="3289"/>
          </w:tcPr>
          <w:p>
            <w:pPr>
              <w:jc w:val="left"/>
            </w:pPr>
            <w:r>
              <w:rPr>
                <w:rFonts w:ascii="微软雅黑" w:hAnsi="微软雅黑" w:eastAsia="微软雅黑" w:cs="微软雅黑"/>
                <w:b w:val="0"/>
                <w:i w:val="0"/>
                <w:color w:val="333333"/>
                <w:sz w:val="20"/>
              </w:rPr>
              <w:t>是</w:t>
            </w:r>
          </w:p>
        </w:tc>
        <w:tc>
          <w:tcPr>
            <w:tcW w:type="dxa" w:w="3289"/>
          </w:tcPr>
          <w:p>
            <w:pPr>
              <w:jc w:val="left"/>
            </w:pPr>
            <w:r>
              <w:rPr>
                <w:rFonts w:ascii="微软雅黑" w:hAnsi="微软雅黑" w:eastAsia="微软雅黑" w:cs="微软雅黑"/>
                <w:b w:val="0"/>
                <w:i w:val="0"/>
                <w:color w:val="333333"/>
                <w:sz w:val="20"/>
              </w:rPr>
              <w:t>明确指出“他们好奇心强、乐于挑战，适合以趣味情境驱动探究学习”，并设计了“侦探破案”情境来激发兴趣。</w:t>
            </w:r>
          </w:p>
        </w:tc>
      </w:tr>
      <w:tr>
        <w:tc>
          <w:tcPr>
            <w:tcW w:type="dxa" w:w="3289"/>
          </w:tcPr>
          <w:p>
            <w:pPr>
              <w:jc w:val="left"/>
            </w:pPr>
            <w:r>
              <w:rPr>
                <w:rFonts w:ascii="微软雅黑" w:hAnsi="微软雅黑" w:eastAsia="微软雅黑" w:cs="微软雅黑"/>
                <w:b/>
                <w:i w:val="0"/>
                <w:color w:val="2F6F70"/>
                <w:sz w:val="20"/>
              </w:rPr>
              <w:t>学习风格与习惯</w:t>
            </w:r>
          </w:p>
        </w:tc>
        <w:tc>
          <w:tcPr>
            <w:tcW w:type="dxa" w:w="3289"/>
          </w:tcPr>
          <w:p>
            <w:pPr>
              <w:jc w:val="left"/>
            </w:pPr>
            <w:r>
              <w:rPr>
                <w:rFonts w:ascii="微软雅黑" w:hAnsi="微软雅黑" w:eastAsia="微软雅黑" w:cs="微软雅黑"/>
                <w:b w:val="0"/>
                <w:i w:val="0"/>
                <w:color w:val="333333"/>
                <w:sz w:val="20"/>
              </w:rPr>
              <w:t>否</w:t>
            </w:r>
          </w:p>
        </w:tc>
        <w:tc>
          <w:tcPr>
            <w:tcW w:type="dxa" w:w="3289"/>
          </w:tcPr>
          <w:p>
            <w:pPr>
              <w:jc w:val="left"/>
            </w:pPr>
            <w:r>
              <w:rPr>
                <w:rFonts w:ascii="微软雅黑" w:hAnsi="微软雅黑" w:eastAsia="微软雅黑" w:cs="微软雅黑"/>
                <w:b w:val="0"/>
                <w:i w:val="0"/>
                <w:color w:val="333333"/>
                <w:sz w:val="20"/>
              </w:rPr>
              <w:t>未提及学生是偏好独立探索还是小组合作，也未分析班级整体的学习习惯（如倾听、记录、表达等）。</w:t>
            </w:r>
          </w:p>
        </w:tc>
      </w:tr>
      <w:tr>
        <w:tc>
          <w:tcPr>
            <w:tcW w:type="dxa" w:w="3289"/>
          </w:tcPr>
          <w:p>
            <w:pPr>
              <w:jc w:val="left"/>
            </w:pPr>
            <w:r>
              <w:rPr>
                <w:rFonts w:ascii="微软雅黑" w:hAnsi="微软雅黑" w:eastAsia="微软雅黑" w:cs="微软雅黑"/>
                <w:b/>
                <w:i w:val="0"/>
                <w:color w:val="2F6F70"/>
                <w:sz w:val="20"/>
              </w:rPr>
              <w:t>班级文化与学习环境</w:t>
            </w:r>
          </w:p>
        </w:tc>
        <w:tc>
          <w:tcPr>
            <w:tcW w:type="dxa" w:w="3289"/>
          </w:tcPr>
          <w:p>
            <w:pPr>
              <w:jc w:val="left"/>
            </w:pPr>
            <w:r>
              <w:rPr>
                <w:rFonts w:ascii="微软雅黑" w:hAnsi="微软雅黑" w:eastAsia="微软雅黑" w:cs="微软雅黑"/>
                <w:b w:val="0"/>
                <w:i w:val="0"/>
                <w:color w:val="333333"/>
                <w:sz w:val="20"/>
              </w:rPr>
              <w:t>否</w:t>
            </w:r>
          </w:p>
        </w:tc>
        <w:tc>
          <w:tcPr>
            <w:tcW w:type="dxa" w:w="3289"/>
          </w:tcPr>
          <w:p>
            <w:pPr>
              <w:jc w:val="left"/>
            </w:pPr>
            <w:r>
              <w:rPr>
                <w:rFonts w:ascii="微软雅黑" w:hAnsi="微软雅黑" w:eastAsia="微软雅黑" w:cs="微软雅黑"/>
                <w:b w:val="0"/>
                <w:i w:val="0"/>
                <w:color w:val="333333"/>
                <w:sz w:val="20"/>
              </w:rPr>
              <w:t>未分析班级的凝聚力、合作氛围、对数学学科的整体态度等。</w:t>
            </w:r>
          </w:p>
        </w:tc>
      </w:tr>
      <w:tr>
        <w:tc>
          <w:tcPr>
            <w:tcW w:type="dxa" w:w="3289"/>
          </w:tcPr>
          <w:p>
            <w:pPr>
              <w:jc w:val="left"/>
            </w:pPr>
            <w:r>
              <w:rPr>
                <w:rFonts w:ascii="微软雅黑" w:hAnsi="微软雅黑" w:eastAsia="微软雅黑" w:cs="微软雅黑"/>
                <w:b/>
                <w:i w:val="0"/>
                <w:color w:val="2F6F70"/>
                <w:sz w:val="20"/>
              </w:rPr>
              <w:t>个体差异与特殊需求</w:t>
            </w:r>
          </w:p>
        </w:tc>
        <w:tc>
          <w:tcPr>
            <w:tcW w:type="dxa" w:w="3289"/>
          </w:tcPr>
          <w:p>
            <w:pPr>
              <w:jc w:val="left"/>
            </w:pPr>
            <w:r>
              <w:rPr>
                <w:rFonts w:ascii="微软雅黑" w:hAnsi="微软雅黑" w:eastAsia="微软雅黑" w:cs="微软雅黑"/>
                <w:b w:val="0"/>
                <w:i w:val="0"/>
                <w:color w:val="333333"/>
                <w:sz w:val="20"/>
              </w:rPr>
              <w:t>否</w:t>
            </w:r>
          </w:p>
        </w:tc>
        <w:tc>
          <w:tcPr>
            <w:tcW w:type="dxa" w:w="3289"/>
          </w:tcPr>
          <w:p>
            <w:pPr>
              <w:jc w:val="left"/>
            </w:pPr>
            <w:r>
              <w:rPr>
                <w:rFonts w:ascii="微软雅黑" w:hAnsi="微软雅黑" w:eastAsia="微软雅黑" w:cs="微软雅黑"/>
                <w:b w:val="0"/>
                <w:i w:val="0"/>
                <w:color w:val="333333"/>
                <w:sz w:val="20"/>
              </w:rPr>
              <w:t>未提及班级中是否存在数学学习困难生、优等生或具有特殊学习需求（如注意力缺陷、计算障碍等）的学生。</w:t>
            </w:r>
          </w:p>
        </w:tc>
      </w:tr>
    </w:tbl>
    <w:p>
      <w:pPr>
        <w:spacing w:after="200"/>
      </w:pPr>
    </w:p>
    <w:p>
      <w:pPr>
        <w:spacing w:after="160"/>
      </w:pPr>
      <w:r>
        <w:rPr>
          <w:rFonts w:ascii="微软雅黑" w:hAnsi="微软雅黑" w:eastAsia="微软雅黑" w:cs="微软雅黑"/>
          <w:b/>
          <w:i w:val="0"/>
          <w:color w:val="2F6F70"/>
          <w:sz w:val="21"/>
        </w:rPr>
        <w:t>综合评估</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优点</w:t>
      </w:r>
      <w:r>
        <w:rPr>
          <w:rFonts w:ascii="微软雅黑" w:hAnsi="微软雅黑" w:eastAsia="微软雅黑" w:cs="微软雅黑"/>
          <w:b w:val="0"/>
          <w:i w:val="0"/>
          <w:color w:val="333333"/>
          <w:sz w:val="21"/>
        </w:rPr>
        <w:t>：学情分析精准抓住了本课的核心认知难点（π的无限不循环性与公式的抽象性），并准确判断了学生的情感特点（好奇心强），为“情境驱动”的教学策略提供了依据。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不足</w:t>
      </w:r>
      <w:r>
        <w:rPr>
          <w:rFonts w:ascii="微软雅黑" w:hAnsi="微软雅黑" w:eastAsia="微软雅黑" w:cs="微软雅黑"/>
          <w:b w:val="0"/>
          <w:i w:val="0"/>
          <w:color w:val="333333"/>
          <w:sz w:val="21"/>
        </w:rPr>
        <w:t>：分析过于笼统，缺乏对班级具体学习风格、合作习惯以及学生个体差异的深入剖析。这可能导致教学设计在实施时“一刀切”，无法满足不同层次学生的需求，小组合作的有效性也可能因缺乏对班级合作文化的了解而打折扣。</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针对以上缺失，项老师可参考以下建议：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（学习风格与习惯）</w:t>
      </w:r>
      <w:r>
        <w:rPr>
          <w:rFonts w:ascii="微软雅黑" w:hAnsi="微软雅黑" w:eastAsia="微软雅黑" w:cs="微软雅黑"/>
          <w:b w:val="0"/>
          <w:i w:val="0"/>
          <w:color w:val="333333"/>
          <w:sz w:val="21"/>
        </w:rPr>
        <w:t>：在学情分析中增加对班级学习习惯的描述。例如：“本班学生习惯于‘先独立思考，再小组交流’的学习模式，具备较好的倾听和记录习惯。但部分学生在小组讨论中容易偏离主题，需要教师明确任务指令和时间限制。” 这有助于设计更精准的小组合作规则。</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（班级文化与学习环境）</w:t>
      </w:r>
      <w:r>
        <w:rPr>
          <w:rFonts w:ascii="微软雅黑" w:hAnsi="微软雅黑" w:eastAsia="微软雅黑" w:cs="微软雅黑"/>
          <w:b w:val="0"/>
          <w:i w:val="0"/>
          <w:color w:val="333333"/>
          <w:sz w:val="21"/>
        </w:rPr>
        <w:t>：补充班级的数学学习氛围。例如：“班级整体数学学习氛围浓厚，学生乐于接受挑战性任务，但存在‘重结果、轻过程’的倾向，需在教学中强化对探究过程和数学思想的评价。” 这可以指导教师在总结环节更有意识地引导学生反思过程。</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（个体差异与特殊需求）</w:t>
      </w:r>
      <w:r>
        <w:rPr>
          <w:rFonts w:ascii="微软雅黑" w:hAnsi="微软雅黑" w:eastAsia="微软雅黑" w:cs="微软雅黑"/>
          <w:b w:val="0"/>
          <w:i w:val="0"/>
          <w:color w:val="333333"/>
          <w:sz w:val="21"/>
        </w:rPr>
        <w:t>：明确班级中的分层情况。例如：“班级约有15%的学生计算能力较强，能快速进行小数乘除运算；另有约10%的学生在理解抽象关系时存在困难，需要借助更多直观教具或一对一辅导。建议在‘分层应用’环节为学困生提供‘脚手架’（如公式卡片），为学有余力的学生提供‘蚂蚁选路’之外的拓展题（如：如果三个小半圆呢？）。” 这能确保教学设计的包容性和挑战性。</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4. 教学方法</w:t>
      </w:r>
    </w:p>
    <w:p>
      <w:pPr>
        <w:spacing w:after="160"/>
      </w:pPr>
      <w:r>
        <w:rPr>
          <w:rFonts w:ascii="微软雅黑" w:hAnsi="微软雅黑" w:eastAsia="微软雅黑" w:cs="微软雅黑"/>
          <w:b/>
          <w:i w:val="0"/>
          <w:color w:val="2F6F70"/>
          <w:sz w:val="21"/>
        </w:rPr>
        <w:t>教师的教学方法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情境导入、小组合作、实验探究、多媒体演示、分层练习。</w:t>
      </w:r>
    </w:p>
    <w:p>
      <w:pPr>
        <w:spacing w:after="160"/>
      </w:pPr>
      <w:r>
        <w:rPr>
          <w:rFonts w:ascii="微软雅黑" w:hAnsi="微软雅黑" w:eastAsia="微软雅黑" w:cs="微软雅黑"/>
          <w:b/>
          <w:i w:val="0"/>
          <w:color w:val="2F6F70"/>
          <w:sz w:val="21"/>
        </w:rPr>
        <w:t>AI建议采用的教学方法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主要方法</w:t>
      </w:r>
      <w:r>
        <w:rPr>
          <w:rFonts w:ascii="微软雅黑" w:hAnsi="微软雅黑" w:eastAsia="微软雅黑" w:cs="微软雅黑"/>
          <w:b w:val="0"/>
          <w:i w:val="0"/>
          <w:color w:val="333333"/>
          <w:sz w:val="21"/>
        </w:rPr>
        <w:t>：问题链驱动探究法、实验归纳法、数学史融入法。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辅助方法</w:t>
      </w:r>
      <w:r>
        <w:rPr>
          <w:rFonts w:ascii="微软雅黑" w:hAnsi="微软雅黑" w:eastAsia="微软雅黑" w:cs="微软雅黑"/>
          <w:b w:val="0"/>
          <w:i w:val="0"/>
          <w:color w:val="333333"/>
          <w:sz w:val="21"/>
        </w:rPr>
        <w:t>：直观演示法、变式练习法。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设计依据</w:t>
      </w:r>
      <w:r>
        <w:rPr>
          <w:rFonts w:ascii="微软雅黑" w:hAnsi="微软雅黑" w:eastAsia="微软雅黑" w:cs="微软雅黑"/>
          <w:b w:val="0"/>
          <w:i w:val="0"/>
          <w:color w:val="333333"/>
          <w:sz w:val="21"/>
        </w:rPr>
        <w:t>：本课内容属于“图形与几何”领域，核心是理解“化曲为直”思想与π的抽象概念。六年级学生已具备初步推理能力，但抽象思维仍需具体操作支撑。问题链驱动能紧扣“周长与直径关系”这一核心，引导学生从“怎么测”到“为什么是3倍多”再到“公式怎么来”，实现思维进阶；实验归纳法强调从数据中自主发现规律，符合“做中学”理念；数学史融入法（祖冲之故事）能激发民族自豪感，同时深化对π无限性的理解。辅助方法中，直观演示法用于突破“化曲为直”难点，变式练习法用于巩固公式应用。</w:t>
      </w:r>
    </w:p>
    <w:p>
      <w:pPr>
        <w:spacing w:after="160"/>
      </w:pPr>
      <w:r>
        <w:rPr>
          <w:rFonts w:ascii="微软雅黑" w:hAnsi="微软雅黑" w:eastAsia="微软雅黑" w:cs="微软雅黑"/>
          <w:b/>
          <w:i w:val="0"/>
          <w:color w:val="2F6F70"/>
          <w:sz w:val="21"/>
        </w:rPr>
        <w:t>对比分析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相同点</w:t>
      </w:r>
      <w:r>
        <w:rPr>
          <w:rFonts w:ascii="微软雅黑" w:hAnsi="微软雅黑" w:eastAsia="微软雅黑" w:cs="微软雅黑"/>
          <w:b w:val="0"/>
          <w:i w:val="0"/>
          <w:color w:val="333333"/>
          <w:sz w:val="21"/>
        </w:rPr>
        <w:t>：都注重情境创设（案件导入）、动手操作（测量实验）、合作交流（小组活动）、技术辅助（多媒体演示）以及练习分层。</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不同点</w:t>
      </w:r>
      <w:r>
        <w:rPr>
          <w:rFonts w:ascii="微软雅黑" w:hAnsi="微软雅黑" w:eastAsia="微软雅黑" w:cs="微软雅黑"/>
          <w:b w:val="0"/>
          <w:i w:val="0"/>
          <w:color w:val="333333"/>
          <w:sz w:val="21"/>
        </w:rPr>
        <w:t>：原方法更侧重“方法罗列”，如“小组合作”是组织形式，“多媒体演示”是技术手段，未明确指向核心认知冲突。AI方法则聚焦“问题链”作为主线，将“实验探究”升级为“实验归纳法”，强调从数据中归纳规律而非仅验证猜想；同时增加“数学史融入法”，将文化渗透与知识建构深度融合。</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原方法的优点与不足</w:t>
      </w:r>
      <w:r>
        <w:rPr>
          <w:rFonts w:ascii="微软雅黑" w:hAnsi="微软雅黑" w:eastAsia="微软雅黑" w:cs="微软雅黑"/>
          <w:b w:val="0"/>
          <w:i w:val="0"/>
          <w:color w:val="333333"/>
          <w:sz w:val="21"/>
        </w:rPr>
        <w:t>：优点在于流程清晰、操作性强，能有效组织课堂活动，尤其“分层练习”设计合理。不足在于：①“小组合作”与“实验探究”可能流于形式，学生易陷入“动手操作”而忽略“动脑思考”；②“多媒体演示”主要作为展示工具，未能充分发挥其动态模拟（如π的无限性）的认知价值；③缺乏对“猜想—验证—归纳”这一科学探究过程的显性化设计，学生思维深度不足。</w:t>
      </w:r>
    </w:p>
    <w:p>
      <w:pPr>
        <w:spacing w:after="160"/>
      </w:pPr>
      <w:r>
        <w:rPr>
          <w:rFonts w:ascii="微软雅黑" w:hAnsi="微软雅黑" w:eastAsia="微软雅黑" w:cs="微软雅黑"/>
          <w:b/>
          <w:i w:val="0"/>
          <w:color w:val="2F6F70"/>
          <w:sz w:val="21"/>
        </w:rPr>
        <w:t>综合建议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强化问题链主线</w:t>
      </w:r>
      <w:r>
        <w:rPr>
          <w:rFonts w:ascii="微软雅黑" w:hAnsi="微软雅黑" w:eastAsia="微软雅黑" w:cs="微软雅黑"/>
          <w:b w:val="0"/>
          <w:i w:val="0"/>
          <w:color w:val="333333"/>
          <w:sz w:val="21"/>
        </w:rPr>
        <w:t>：将“情境导入”中的问题“谁的路更长？”转化为系列子问题：“圆的周长怎么测？→ 周长与什么有关？→ 是直径的几倍？→ 这个倍数为什么固定？→ 如何用公式解决实际问题？”使探究过程层层递进。</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优化实验环节</w:t>
      </w:r>
      <w:r>
        <w:rPr>
          <w:rFonts w:ascii="微软雅黑" w:hAnsi="微软雅黑" w:eastAsia="微软雅黑" w:cs="微软雅黑"/>
          <w:b w:val="0"/>
          <w:i w:val="0"/>
          <w:color w:val="333333"/>
          <w:sz w:val="21"/>
        </w:rPr>
        <w:t>：在“实验验证”前增加“理性猜想”环节（教案已有），但需明确要求小组先讨论“周长与直径可能是什么关系？”，再动手测量，避免盲目操作。实验后，引导各组对比数据，讨论“为什么比值不完全相同？”，自然引出“测量误差”与“π的精确值”。</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深化多媒体应用</w:t>
      </w:r>
      <w:r>
        <w:rPr>
          <w:rFonts w:ascii="微软雅黑" w:hAnsi="微软雅黑" w:eastAsia="微软雅黑" w:cs="微软雅黑"/>
          <w:b w:val="0"/>
          <w:i w:val="0"/>
          <w:color w:val="333333"/>
          <w:sz w:val="21"/>
        </w:rPr>
        <w:t>：利用数学画板动态演示“圆内接正多边形边数增加时，周长趋近于圆周长”的过程，直观展示“割圆术”思想，帮助学生理解π的由来与无限性，而非仅展示结果。</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融入数学史对话</w:t>
      </w:r>
      <w:r>
        <w:rPr>
          <w:rFonts w:ascii="微软雅黑" w:hAnsi="微软雅黑" w:eastAsia="微软雅黑" w:cs="微软雅黑"/>
          <w:b w:val="0"/>
          <w:i w:val="0"/>
          <w:color w:val="333333"/>
          <w:sz w:val="21"/>
        </w:rPr>
        <w:t>：在介绍祖冲之后，可设计追问：“祖冲之为什么能算得这么精确？他用了什么方法？”引导学生思考“割圆术”与“化曲为直”的联系，将文化渗透转化为认知工具。</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预期效果</w:t>
      </w:r>
      <w:r>
        <w:rPr>
          <w:rFonts w:ascii="微软雅黑" w:hAnsi="微软雅黑" w:eastAsia="微软雅黑" w:cs="微软雅黑"/>
          <w:b w:val="0"/>
          <w:i w:val="0"/>
          <w:color w:val="333333"/>
          <w:sz w:val="21"/>
        </w:rPr>
        <w:t>：学生不仅能掌握公式，更能理解公式背后的数学思想（化曲为直、极限思想），形成“问题—探究—归纳—应用”的完整学习闭环，提升逻辑推理与抽象概括能力。</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5. 任务分析</w:t>
      </w:r>
    </w:p>
    <w:p>
      <w:pPr>
        <w:spacing w:after="160"/>
      </w:pPr>
      <w:r>
        <w:rPr>
          <w:rFonts w:ascii="微软雅黑" w:hAnsi="微软雅黑" w:eastAsia="微软雅黑" w:cs="微软雅黑"/>
          <w:b/>
          <w:i w:val="0"/>
          <w:color w:val="2F6F70"/>
          <w:sz w:val="21"/>
        </w:rPr>
        <w:t>基本分析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这节课由5个核心学习任务构成，它们构成了本节课的任务链。根据DOK理论，每个任务的分析如下：</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2732"/>
        <w:gridCol w:w="3415"/>
        <w:gridCol w:w="2733"/>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2732"/>
            <w:shd w:val="clear" w:color="auto" w:fill="2F6F70"/>
            <w:vAlign w:val="center"/>
          </w:tcPr>
          <w:p>
            <w:pPr>
              <w:spacing w:before="0" w:after="0"/>
              <w:jc w:val="left"/>
            </w:pPr>
            <w:r>
              <w:rPr>
                <w:rFonts w:ascii="微软雅黑" w:hAnsi="微软雅黑" w:eastAsia="微软雅黑" w:cs="微软雅黑"/>
                <w:b/>
                <w:i w:val="0"/>
                <w:color w:val="FFFFFF"/>
                <w:sz w:val="21"/>
              </w:rPr>
              <w:t>任务描述</w:t>
            </w:r>
          </w:p>
        </w:tc>
        <w:tc>
          <w:tcPr>
            <w:tcW w:type="dxa" w:w="3415"/>
            <w:shd w:val="clear" w:color="auto" w:fill="2F6F70"/>
            <w:vAlign w:val="center"/>
          </w:tcPr>
          <w:p>
            <w:pPr>
              <w:spacing w:before="0" w:after="0"/>
              <w:jc w:val="left"/>
            </w:pPr>
            <w:r>
              <w:rPr>
                <w:rFonts w:ascii="微软雅黑" w:hAnsi="微软雅黑" w:eastAsia="微软雅黑" w:cs="微软雅黑"/>
                <w:b/>
                <w:i w:val="0"/>
                <w:color w:val="FFFFFF"/>
                <w:sz w:val="21"/>
              </w:rPr>
              <w:t>DOK等级</w:t>
            </w:r>
          </w:p>
        </w:tc>
        <w:tc>
          <w:tcPr>
            <w:tcW w:type="dxa" w:w="2733"/>
            <w:shd w:val="clear" w:color="auto" w:fill="2F6F70"/>
            <w:vAlign w:val="center"/>
          </w:tcPr>
          <w:p>
            <w:pPr>
              <w:spacing w:before="0" w:after="0"/>
              <w:jc w:val="left"/>
            </w:pPr>
            <w:r>
              <w:rPr>
                <w:rFonts w:ascii="微软雅黑" w:hAnsi="微软雅黑" w:eastAsia="微软雅黑" w:cs="微软雅黑"/>
                <w:b/>
                <w:i w:val="0"/>
                <w:color w:val="FFFFFF"/>
                <w:sz w:val="21"/>
              </w:rPr>
              <w:t>分级理由</w:t>
            </w:r>
          </w:p>
        </w:tc>
      </w:tr>
      <w:tr>
        <w:tc>
          <w:tcPr>
            <w:tcW w:type="dxa" w:w="986"/>
          </w:tcPr>
          <w:p>
            <w:pPr>
              <w:jc w:val="left"/>
            </w:pPr>
            <w:r>
              <w:rPr>
                <w:rFonts w:ascii="微软雅黑" w:hAnsi="微软雅黑" w:eastAsia="微软雅黑" w:cs="微软雅黑"/>
                <w:b/>
                <w:i w:val="0"/>
                <w:color w:val="2F6F70"/>
                <w:sz w:val="20"/>
              </w:rPr>
              <w:t>1</w:t>
            </w:r>
          </w:p>
        </w:tc>
        <w:tc>
          <w:tcPr>
            <w:tcW w:type="dxa" w:w="2732"/>
          </w:tcPr>
          <w:p>
            <w:pPr>
              <w:jc w:val="left"/>
            </w:pPr>
            <w:r>
              <w:rPr>
                <w:rFonts w:ascii="微软雅黑" w:hAnsi="微软雅黑" w:eastAsia="微软雅黑" w:cs="微软雅黑"/>
                <w:b w:val="0"/>
                <w:i w:val="0"/>
                <w:color w:val="333333"/>
                <w:sz w:val="20"/>
              </w:rPr>
              <w:t>情境导入：“接到案件——谁走的路更长？”</w:t>
            </w:r>
          </w:p>
        </w:tc>
        <w:tc>
          <w:tcPr>
            <w:tcW w:type="dxa" w:w="3415"/>
          </w:tcPr>
          <w:p>
            <w:pPr>
              <w:jc w:val="left"/>
            </w:pPr>
            <w:r>
              <w:rPr>
                <w:rFonts w:ascii="微软雅黑" w:hAnsi="微软雅黑" w:eastAsia="微软雅黑" w:cs="微软雅黑"/>
                <w:b w:val="0"/>
                <w:i w:val="0"/>
                <w:color w:val="333333"/>
                <w:sz w:val="20"/>
              </w:rPr>
              <w:t>DOK 1</w:t>
            </w:r>
          </w:p>
        </w:tc>
        <w:tc>
          <w:tcPr>
            <w:tcW w:type="dxa" w:w="2733"/>
          </w:tcPr>
          <w:p>
            <w:pPr>
              <w:jc w:val="left"/>
            </w:pPr>
            <w:r>
              <w:rPr>
                <w:rFonts w:ascii="微软雅黑" w:hAnsi="微软雅黑" w:eastAsia="微软雅黑" w:cs="微软雅黑"/>
                <w:b w:val="0"/>
                <w:i w:val="0"/>
                <w:color w:val="333333"/>
                <w:sz w:val="20"/>
              </w:rPr>
              <w:t>学生只需回忆正方形周长公式（7×4=28米），并识别“圆的周长”概念，属于回忆和识别层次。</w:t>
            </w:r>
          </w:p>
        </w:tc>
      </w:tr>
      <w:tr>
        <w:tc>
          <w:tcPr>
            <w:tcW w:type="dxa" w:w="986"/>
          </w:tcPr>
          <w:p>
            <w:pPr>
              <w:jc w:val="left"/>
            </w:pPr>
            <w:r>
              <w:rPr>
                <w:rFonts w:ascii="微软雅黑" w:hAnsi="微软雅黑" w:eastAsia="微软雅黑" w:cs="微软雅黑"/>
                <w:b/>
                <w:i w:val="0"/>
                <w:color w:val="2F6F70"/>
                <w:sz w:val="20"/>
              </w:rPr>
              <w:t>2</w:t>
            </w:r>
          </w:p>
        </w:tc>
        <w:tc>
          <w:tcPr>
            <w:tcW w:type="dxa" w:w="2732"/>
          </w:tcPr>
          <w:p>
            <w:pPr>
              <w:jc w:val="left"/>
            </w:pPr>
            <w:r>
              <w:rPr>
                <w:rFonts w:ascii="微软雅黑" w:hAnsi="微软雅黑" w:eastAsia="微软雅黑" w:cs="微软雅黑"/>
                <w:b w:val="0"/>
                <w:i w:val="0"/>
                <w:color w:val="333333"/>
                <w:sz w:val="20"/>
              </w:rPr>
              <w:t>探究测量：“寻找线索：如何测量圆的周长？”</w:t>
            </w:r>
          </w:p>
        </w:tc>
        <w:tc>
          <w:tcPr>
            <w:tcW w:type="dxa" w:w="3415"/>
          </w:tcPr>
          <w:p>
            <w:pPr>
              <w:jc w:val="left"/>
            </w:pPr>
            <w:r>
              <w:rPr>
                <w:rFonts w:ascii="微软雅黑" w:hAnsi="微软雅黑" w:eastAsia="微软雅黑" w:cs="微软雅黑"/>
                <w:b w:val="0"/>
                <w:i w:val="0"/>
                <w:color w:val="333333"/>
                <w:sz w:val="20"/>
              </w:rPr>
              <w:t>DOK 2</w:t>
            </w:r>
          </w:p>
        </w:tc>
        <w:tc>
          <w:tcPr>
            <w:tcW w:type="dxa" w:w="2733"/>
          </w:tcPr>
          <w:p>
            <w:pPr>
              <w:jc w:val="left"/>
            </w:pPr>
            <w:r>
              <w:rPr>
                <w:rFonts w:ascii="微软雅黑" w:hAnsi="微软雅黑" w:eastAsia="微软雅黑" w:cs="微软雅黑"/>
                <w:b w:val="0"/>
                <w:i w:val="0"/>
                <w:color w:val="333333"/>
                <w:sz w:val="20"/>
              </w:rPr>
              <w:t>学生需要动手操作（绕绳法、滚动法），并理解“化曲为直”的思想，属于技能与概念的应用层次。</w:t>
            </w:r>
          </w:p>
        </w:tc>
      </w:tr>
      <w:tr>
        <w:tc>
          <w:tcPr>
            <w:tcW w:type="dxa" w:w="986"/>
          </w:tcPr>
          <w:p>
            <w:pPr>
              <w:jc w:val="left"/>
            </w:pPr>
            <w:r>
              <w:rPr>
                <w:rFonts w:ascii="微软雅黑" w:hAnsi="微软雅黑" w:eastAsia="微软雅黑" w:cs="微软雅黑"/>
                <w:b/>
                <w:i w:val="0"/>
                <w:color w:val="2F6F70"/>
                <w:sz w:val="20"/>
              </w:rPr>
              <w:t>3</w:t>
            </w:r>
          </w:p>
        </w:tc>
        <w:tc>
          <w:tcPr>
            <w:tcW w:type="dxa" w:w="2732"/>
          </w:tcPr>
          <w:p>
            <w:pPr>
              <w:jc w:val="left"/>
            </w:pPr>
            <w:r>
              <w:rPr>
                <w:rFonts w:ascii="微软雅黑" w:hAnsi="微软雅黑" w:eastAsia="微软雅黑" w:cs="微软雅黑"/>
                <w:b w:val="0"/>
                <w:i w:val="0"/>
                <w:color w:val="333333"/>
                <w:sz w:val="20"/>
              </w:rPr>
              <w:t>规律探究：“发现线索：周长与直径的关系？”</w:t>
            </w:r>
          </w:p>
        </w:tc>
        <w:tc>
          <w:tcPr>
            <w:tcW w:type="dxa" w:w="3415"/>
          </w:tcPr>
          <w:p>
            <w:pPr>
              <w:jc w:val="left"/>
            </w:pPr>
            <w:r>
              <w:rPr>
                <w:rFonts w:ascii="微软雅黑" w:hAnsi="微软雅黑" w:eastAsia="微软雅黑" w:cs="微软雅黑"/>
                <w:b w:val="0"/>
                <w:i w:val="0"/>
                <w:color w:val="333333"/>
                <w:sz w:val="20"/>
              </w:rPr>
              <w:t>DOK 3</w:t>
            </w:r>
          </w:p>
        </w:tc>
        <w:tc>
          <w:tcPr>
            <w:tcW w:type="dxa" w:w="2733"/>
          </w:tcPr>
          <w:p>
            <w:pPr>
              <w:jc w:val="left"/>
            </w:pPr>
            <w:r>
              <w:rPr>
                <w:rFonts w:ascii="微软雅黑" w:hAnsi="微软雅黑" w:eastAsia="微软雅黑" w:cs="微软雅黑"/>
                <w:b w:val="0"/>
                <w:i w:val="0"/>
                <w:color w:val="333333"/>
                <w:sz w:val="20"/>
              </w:rPr>
              <w:t>学生通过“几何逼近法”进行推理，再通过实验数据归纳出圆周率，涉及分析、推理和归纳，属于策略性思维层次。</w:t>
            </w:r>
          </w:p>
        </w:tc>
      </w:tr>
      <w:tr>
        <w:tc>
          <w:tcPr>
            <w:tcW w:type="dxa" w:w="986"/>
          </w:tcPr>
          <w:p>
            <w:pPr>
              <w:jc w:val="left"/>
            </w:pPr>
            <w:r>
              <w:rPr>
                <w:rFonts w:ascii="微软雅黑" w:hAnsi="微软雅黑" w:eastAsia="微软雅黑" w:cs="微软雅黑"/>
                <w:b/>
                <w:i w:val="0"/>
                <w:color w:val="2F6F70"/>
                <w:sz w:val="20"/>
              </w:rPr>
              <w:t>4</w:t>
            </w:r>
          </w:p>
        </w:tc>
        <w:tc>
          <w:tcPr>
            <w:tcW w:type="dxa" w:w="2732"/>
          </w:tcPr>
          <w:p>
            <w:pPr>
              <w:jc w:val="left"/>
            </w:pPr>
            <w:r>
              <w:rPr>
                <w:rFonts w:ascii="微软雅黑" w:hAnsi="微软雅黑" w:eastAsia="微软雅黑" w:cs="微软雅黑"/>
                <w:b w:val="0"/>
                <w:i w:val="0"/>
                <w:color w:val="333333"/>
                <w:sz w:val="20"/>
              </w:rPr>
              <w:t>公式推导与应用：“破解密码：用公式破案”</w:t>
            </w:r>
          </w:p>
        </w:tc>
        <w:tc>
          <w:tcPr>
            <w:tcW w:type="dxa" w:w="3415"/>
          </w:tcPr>
          <w:p>
            <w:pPr>
              <w:jc w:val="left"/>
            </w:pPr>
            <w:r>
              <w:rPr>
                <w:rFonts w:ascii="微软雅黑" w:hAnsi="微软雅黑" w:eastAsia="微软雅黑" w:cs="微软雅黑"/>
                <w:b w:val="0"/>
                <w:i w:val="0"/>
                <w:color w:val="333333"/>
                <w:sz w:val="20"/>
              </w:rPr>
              <w:t>DOK 2</w:t>
            </w:r>
          </w:p>
        </w:tc>
        <w:tc>
          <w:tcPr>
            <w:tcW w:type="dxa" w:w="2733"/>
          </w:tcPr>
          <w:p>
            <w:pPr>
              <w:jc w:val="left"/>
            </w:pPr>
            <w:r>
              <w:rPr>
                <w:rFonts w:ascii="微软雅黑" w:hAnsi="微软雅黑" w:eastAsia="微软雅黑" w:cs="微软雅黑"/>
                <w:b w:val="0"/>
                <w:i w:val="0"/>
                <w:color w:val="333333"/>
                <w:sz w:val="20"/>
              </w:rPr>
              <w:t>学生运用公式进行计算（基础任务、强化任务），并解决“蚂蚁选路”问题，属于技能与概念的应用层次。</w:t>
            </w:r>
          </w:p>
        </w:tc>
      </w:tr>
      <w:tr>
        <w:tc>
          <w:tcPr>
            <w:tcW w:type="dxa" w:w="986"/>
          </w:tcPr>
          <w:p>
            <w:pPr>
              <w:jc w:val="left"/>
            </w:pPr>
            <w:r>
              <w:rPr>
                <w:rFonts w:ascii="微软雅黑" w:hAnsi="微软雅黑" w:eastAsia="微软雅黑" w:cs="微软雅黑"/>
                <w:b/>
                <w:i w:val="0"/>
                <w:color w:val="2F6F70"/>
                <w:sz w:val="20"/>
              </w:rPr>
              <w:t>5</w:t>
            </w:r>
          </w:p>
        </w:tc>
        <w:tc>
          <w:tcPr>
            <w:tcW w:type="dxa" w:w="2732"/>
          </w:tcPr>
          <w:p>
            <w:pPr>
              <w:jc w:val="left"/>
            </w:pPr>
            <w:r>
              <w:rPr>
                <w:rFonts w:ascii="微软雅黑" w:hAnsi="微软雅黑" w:eastAsia="微软雅黑" w:cs="微软雅黑"/>
                <w:b w:val="0"/>
                <w:i w:val="0"/>
                <w:color w:val="333333"/>
                <w:sz w:val="20"/>
              </w:rPr>
              <w:t>课堂总结：“破案反思：收获盘点”</w:t>
            </w:r>
          </w:p>
        </w:tc>
        <w:tc>
          <w:tcPr>
            <w:tcW w:type="dxa" w:w="3415"/>
          </w:tcPr>
          <w:p>
            <w:pPr>
              <w:jc w:val="left"/>
            </w:pPr>
            <w:r>
              <w:rPr>
                <w:rFonts w:ascii="微软雅黑" w:hAnsi="微软雅黑" w:eastAsia="微软雅黑" w:cs="微软雅黑"/>
                <w:b w:val="0"/>
                <w:i w:val="0"/>
                <w:color w:val="333333"/>
                <w:sz w:val="20"/>
              </w:rPr>
              <w:t>DOK 1</w:t>
            </w:r>
          </w:p>
        </w:tc>
        <w:tc>
          <w:tcPr>
            <w:tcW w:type="dxa" w:w="2733"/>
          </w:tcPr>
          <w:p>
            <w:pPr>
              <w:jc w:val="left"/>
            </w:pPr>
            <w:r>
              <w:rPr>
                <w:rFonts w:ascii="微软雅黑" w:hAnsi="微软雅黑" w:eastAsia="微软雅黑" w:cs="微软雅黑"/>
                <w:b w:val="0"/>
                <w:i w:val="0"/>
                <w:color w:val="333333"/>
                <w:sz w:val="20"/>
              </w:rPr>
              <w:t>学生回顾知识、思想和方法，属于回忆和复述层次。</w:t>
            </w:r>
          </w:p>
        </w:tc>
      </w:tr>
    </w:tbl>
    <w:p>
      <w:pPr>
        <w:spacing w:after="200"/>
      </w:pPr>
    </w:p>
    <w:p>
      <w:pPr>
        <w:spacing w:after="160"/>
      </w:pPr>
      <w:r>
        <w:rPr>
          <w:rFonts w:ascii="微软雅黑" w:hAnsi="微软雅黑" w:eastAsia="微软雅黑" w:cs="微软雅黑"/>
          <w:b/>
          <w:i w:val="0"/>
          <w:color w:val="2F6F70"/>
          <w:sz w:val="21"/>
        </w:rPr>
        <w:t>任务链的逻辑性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整个任务链以“侦探破案”情境贯穿，从“接到案件”到“寻找线索”，再到“发现线索”和“破解密码”，最后“破案反思”，逻辑主线清晰，符合问题解决的自然流程。任务一引出问题，任务二探索测量方法，任务三发现规律，任务四应用规律解决问题，任务五总结反思，环节之间衔接紧密，过渡自然。例如，任务二结束时提出“测量法有局限，需寻找通用公式”，直接引出任务三的规律探究，逻辑链条完整。</w:t>
      </w:r>
    </w:p>
    <w:p>
      <w:pPr>
        <w:spacing w:after="160"/>
      </w:pPr>
      <w:r>
        <w:rPr>
          <w:rFonts w:ascii="微软雅黑" w:hAnsi="微软雅黑" w:eastAsia="微软雅黑" w:cs="微软雅黑"/>
          <w:b/>
          <w:i w:val="0"/>
          <w:color w:val="2F6F70"/>
          <w:sz w:val="21"/>
        </w:rPr>
        <w:t>任务链的递进性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任务链的递进性较为明显。任务一和任务二处于DOK 1和DOK 2，属于低阶认知活动；任务三提升到DOK 3，要求学生进行推理和归纳，认知深度显著增加；但任务四又回落到DOK 2，主要进行公式应用，虽然包含“蚂蚁选路”的挑战，但整体仍以计算为主，缺乏更高阶的思维活动（如评价、创造）。任务五的总结也停留在DOK 1的回忆层次。因此，任务链的递进性在任务三达到高峰后有所回落，未能持续向高阶思维发展。</w:t>
      </w:r>
    </w:p>
    <w:p>
      <w:pPr>
        <w:spacing w:after="160"/>
      </w:pPr>
      <w:r>
        <w:rPr>
          <w:rFonts w:ascii="微软雅黑" w:hAnsi="微软雅黑" w:eastAsia="微软雅黑" w:cs="微软雅黑"/>
          <w:b/>
          <w:i w:val="0"/>
          <w:color w:val="2F6F70"/>
          <w:sz w:val="21"/>
        </w:rPr>
        <w:t>任务链的目标性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每个任务都紧密围绕教学目标。任务一、二、三服务于“理解圆的周长含义、掌握测量方法、认识圆周率”的知识与技能目标；任务四服务于“能熟练运用公式计算”的目标；任务五服务于“回顾知识、思想和方法”的目标。过程与方法目标（经历探究过程、体会数学思想）在任务二、三中得到体现；情感态度价值观目标（感受数学之美、激发民族自豪感）在任务三的文化渗透和任务五的总结中有所体现。整体来看，任务链与教学目标高度匹配，没有偏离目标的活动。</w:t>
      </w: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综合来看，该教案的任务链设计有以下优点：情境创设生动有趣，以“侦探破案”为主线，有效激发了学生的学习兴趣；任务逻辑清晰，从问题到方法，再到规律和应用，环环相扣；任务三的“几何逼近法”设计巧妙，帮助学生直观理解圆周率的范围，降低了认知难度。但最核心的不足之处在于任务链的认知深度分布不均，任务四和任务五的思维层次偏低，未能充分挑战学生的高阶思维能力。尤其是任务四的“分层应用”中，“基础任务”和“强化任务”均为DOK 2的计算应用，“终极挑战”虽然涉及比较和推理，但本质上仍是公式的套用，缺乏对公式本质的深入理解或创造性应用。这导致学生虽然在任务三中经历了DOK 3的思维挑战，但后续任务未能巩固和深化这种高阶思维，整体任务链的“天花板”较低。</w:t>
      </w:r>
    </w:p>
    <w:p/>
    <w:p>
      <w:pPr>
        <w:spacing w:after="160"/>
      </w:pPr>
      <w:r>
        <w:rPr>
          <w:rFonts w:ascii="微软雅黑" w:hAnsi="微软雅黑" w:eastAsia="微软雅黑" w:cs="微软雅黑"/>
          <w:b/>
          <w:i w:val="0"/>
          <w:color w:val="2F6F70"/>
          <w:sz w:val="21"/>
        </w:rPr>
        <w:t>AI优化方案</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改进与重构思路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基于原教案任务链认知深度分布不均的问题，我将重构任务链，使其在保持逻辑递进的同时，持续提升学生的认知深度。具体思路是：将任务四的“分层应用”升级为DOK 3的“策略性应用”，要求学生不仅会计算，还要能解释、比较和评价不同方法的优劣；同时，增加一个DOK 4的“创造性任务”，让学生基于所学知识，设计一个“测量圆形花坛周长”的优化方案，并论证其可行性。这样，任务链将从DOK 1逐步攀升至DOK 4，形成完整的认知发展路径。</w:t>
      </w:r>
    </w:p>
    <w:p>
      <w:pPr>
        <w:pStyle w:val="ListBullet"/>
      </w:pPr>
      <w:r>
        <w:rPr>
          <w:rFonts w:ascii="微软雅黑" w:hAnsi="微软雅黑" w:eastAsia="微软雅黑" w:cs="微软雅黑"/>
          <w:b/>
          <w:i w:val="0"/>
          <w:color w:val="2F6F70"/>
          <w:sz w:val="21"/>
        </w:rPr>
        <w:t>AI设计的全新任务链</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772"/>
        <w:gridCol w:w="2895"/>
        <w:gridCol w:w="3474"/>
        <w:gridCol w:w="965"/>
        <w:gridCol w:w="774"/>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772"/>
            <w:shd w:val="clear" w:color="auto" w:fill="2F6F70"/>
            <w:vAlign w:val="center"/>
          </w:tcPr>
          <w:p>
            <w:pPr>
              <w:spacing w:before="0" w:after="0"/>
              <w:jc w:val="left"/>
            </w:pPr>
            <w:r>
              <w:rPr>
                <w:rFonts w:ascii="微软雅黑" w:hAnsi="微软雅黑" w:eastAsia="微软雅黑" w:cs="微软雅黑"/>
                <w:b/>
                <w:i w:val="0"/>
                <w:color w:val="FFFFFF"/>
                <w:sz w:val="21"/>
              </w:rPr>
              <w:t>任务名称</w:t>
            </w:r>
          </w:p>
        </w:tc>
        <w:tc>
          <w:tcPr>
            <w:tcW w:type="dxa" w:w="2895"/>
            <w:shd w:val="clear" w:color="auto" w:fill="2F6F70"/>
            <w:vAlign w:val="center"/>
          </w:tcPr>
          <w:p>
            <w:pPr>
              <w:spacing w:before="0" w:after="0"/>
              <w:jc w:val="left"/>
            </w:pPr>
            <w:r>
              <w:rPr>
                <w:rFonts w:ascii="微软雅黑" w:hAnsi="微软雅黑" w:eastAsia="微软雅黑" w:cs="微软雅黑"/>
                <w:b/>
                <w:i w:val="0"/>
                <w:color w:val="FFFFFF"/>
                <w:sz w:val="21"/>
              </w:rPr>
              <w:t>任务内容（具体描述学生做什么）</w:t>
            </w:r>
          </w:p>
        </w:tc>
        <w:tc>
          <w:tcPr>
            <w:tcW w:type="dxa" w:w="3474"/>
            <w:shd w:val="clear" w:color="auto" w:fill="2F6F70"/>
            <w:vAlign w:val="center"/>
          </w:tcPr>
          <w:p>
            <w:pPr>
              <w:spacing w:before="0" w:after="0"/>
              <w:jc w:val="left"/>
            </w:pPr>
            <w:r>
              <w:rPr>
                <w:rFonts w:ascii="微软雅黑" w:hAnsi="微软雅黑" w:eastAsia="微软雅黑" w:cs="微软雅黑"/>
                <w:b/>
                <w:i w:val="0"/>
                <w:color w:val="FFFFFF"/>
                <w:sz w:val="21"/>
              </w:rPr>
              <w:t>活动目标（该任务达成的具体学习结果）</w:t>
            </w:r>
          </w:p>
        </w:tc>
        <w:tc>
          <w:tcPr>
            <w:tcW w:type="dxa" w:w="965"/>
            <w:shd w:val="clear" w:color="auto" w:fill="2F6F70"/>
            <w:vAlign w:val="center"/>
          </w:tcPr>
          <w:p>
            <w:pPr>
              <w:spacing w:before="0" w:after="0"/>
              <w:jc w:val="left"/>
            </w:pPr>
            <w:r>
              <w:rPr>
                <w:rFonts w:ascii="微软雅黑" w:hAnsi="微软雅黑" w:eastAsia="微软雅黑" w:cs="微软雅黑"/>
                <w:b/>
                <w:i w:val="0"/>
                <w:color w:val="FFFFFF"/>
                <w:sz w:val="21"/>
              </w:rPr>
              <w:t>DOK等级</w:t>
            </w:r>
          </w:p>
        </w:tc>
        <w:tc>
          <w:tcPr>
            <w:tcW w:type="dxa" w:w="774"/>
            <w:shd w:val="clear" w:color="auto" w:fill="2F6F70"/>
            <w:vAlign w:val="center"/>
          </w:tcPr>
          <w:p>
            <w:pPr>
              <w:spacing w:before="0" w:after="0"/>
              <w:jc w:val="left"/>
            </w:pPr>
            <w:r>
              <w:rPr>
                <w:rFonts w:ascii="微软雅黑" w:hAnsi="微软雅黑" w:eastAsia="微软雅黑" w:cs="微软雅黑"/>
                <w:b/>
                <w:i w:val="0"/>
                <w:color w:val="FFFFFF"/>
                <w:sz w:val="21"/>
              </w:rPr>
              <w:t>时间计划</w:t>
            </w:r>
          </w:p>
        </w:tc>
      </w:tr>
      <w:tr>
        <w:tc>
          <w:tcPr>
            <w:tcW w:type="dxa" w:w="986"/>
          </w:tcPr>
          <w:p>
            <w:pPr>
              <w:jc w:val="left"/>
            </w:pPr>
            <w:r>
              <w:rPr>
                <w:rFonts w:ascii="微软雅黑" w:hAnsi="微软雅黑" w:eastAsia="微软雅黑" w:cs="微软雅黑"/>
                <w:b/>
                <w:i w:val="0"/>
                <w:color w:val="2F6F70"/>
                <w:sz w:val="20"/>
              </w:rPr>
              <w:t>1</w:t>
            </w:r>
          </w:p>
        </w:tc>
        <w:tc>
          <w:tcPr>
            <w:tcW w:type="dxa" w:w="772"/>
          </w:tcPr>
          <w:p>
            <w:pPr>
              <w:jc w:val="left"/>
            </w:pPr>
            <w:r>
              <w:rPr>
                <w:rFonts w:ascii="微软雅黑" w:hAnsi="微软雅黑" w:eastAsia="微软雅黑" w:cs="微软雅黑"/>
                <w:b w:val="0"/>
                <w:i w:val="0"/>
                <w:color w:val="333333"/>
                <w:sz w:val="20"/>
              </w:rPr>
              <w:t>情境导入：谁走得更远？</w:t>
            </w:r>
          </w:p>
        </w:tc>
        <w:tc>
          <w:tcPr>
            <w:tcW w:type="dxa" w:w="2895"/>
          </w:tcPr>
          <w:p>
            <w:pPr>
              <w:jc w:val="left"/>
            </w:pPr>
            <w:r>
              <w:rPr>
                <w:rFonts w:ascii="微软雅黑" w:hAnsi="微软雅黑" w:eastAsia="微软雅黑" w:cs="微软雅黑"/>
                <w:b w:val="0"/>
                <w:i w:val="0"/>
                <w:color w:val="333333"/>
                <w:sz w:val="20"/>
              </w:rPr>
              <w:t>学生观看“校园争执案”动画，快速计算雷雷的路程（7×4=28米），并思考小雪的路程如何计算，引出“圆的周长”概念。</w:t>
            </w:r>
          </w:p>
        </w:tc>
        <w:tc>
          <w:tcPr>
            <w:tcW w:type="dxa" w:w="3474"/>
          </w:tcPr>
          <w:p>
            <w:pPr>
              <w:jc w:val="left"/>
            </w:pPr>
            <w:r>
              <w:rPr>
                <w:rFonts w:ascii="微软雅黑" w:hAnsi="微软雅黑" w:eastAsia="微软雅黑" w:cs="微软雅黑"/>
                <w:b w:val="0"/>
                <w:i w:val="0"/>
                <w:color w:val="333333"/>
                <w:sz w:val="20"/>
              </w:rPr>
              <w:t>激活旧知，激发探究兴趣，明确本节课核心问题。</w:t>
            </w:r>
          </w:p>
        </w:tc>
        <w:tc>
          <w:tcPr>
            <w:tcW w:type="dxa" w:w="965"/>
          </w:tcPr>
          <w:p>
            <w:pPr>
              <w:jc w:val="left"/>
            </w:pPr>
            <w:r>
              <w:rPr>
                <w:rFonts w:ascii="微软雅黑" w:hAnsi="微软雅黑" w:eastAsia="微软雅黑" w:cs="微软雅黑"/>
                <w:b w:val="0"/>
                <w:i w:val="0"/>
                <w:color w:val="333333"/>
                <w:sz w:val="20"/>
              </w:rPr>
              <w:t>DOK 1</w:t>
            </w:r>
          </w:p>
        </w:tc>
        <w:tc>
          <w:tcPr>
            <w:tcW w:type="dxa" w:w="774"/>
          </w:tcPr>
          <w:p>
            <w:pPr>
              <w:jc w:val="left"/>
            </w:pPr>
            <w:r>
              <w:rPr>
                <w:rFonts w:ascii="微软雅黑" w:hAnsi="微软雅黑" w:eastAsia="微软雅黑" w:cs="微软雅黑"/>
                <w:b w:val="0"/>
                <w:i w:val="0"/>
                <w:color w:val="333333"/>
                <w:sz w:val="20"/>
              </w:rPr>
              <w:t>5分钟</w:t>
            </w:r>
          </w:p>
        </w:tc>
      </w:tr>
      <w:tr>
        <w:tc>
          <w:tcPr>
            <w:tcW w:type="dxa" w:w="986"/>
          </w:tcPr>
          <w:p>
            <w:pPr>
              <w:jc w:val="left"/>
            </w:pPr>
            <w:r>
              <w:rPr>
                <w:rFonts w:ascii="微软雅黑" w:hAnsi="微软雅黑" w:eastAsia="微软雅黑" w:cs="微软雅黑"/>
                <w:b/>
                <w:i w:val="0"/>
                <w:color w:val="2F6F70"/>
                <w:sz w:val="20"/>
              </w:rPr>
              <w:t>2</w:t>
            </w:r>
          </w:p>
        </w:tc>
        <w:tc>
          <w:tcPr>
            <w:tcW w:type="dxa" w:w="772"/>
          </w:tcPr>
          <w:p>
            <w:pPr>
              <w:jc w:val="left"/>
            </w:pPr>
            <w:r>
              <w:rPr>
                <w:rFonts w:ascii="微软雅黑" w:hAnsi="微软雅黑" w:eastAsia="微软雅黑" w:cs="微软雅黑"/>
                <w:b w:val="0"/>
                <w:i w:val="0"/>
                <w:color w:val="333333"/>
                <w:sz w:val="20"/>
              </w:rPr>
              <w:t>方法探究：如何测量圆的周长？</w:t>
            </w:r>
          </w:p>
        </w:tc>
        <w:tc>
          <w:tcPr>
            <w:tcW w:type="dxa" w:w="2895"/>
          </w:tcPr>
          <w:p>
            <w:pPr>
              <w:jc w:val="left"/>
            </w:pPr>
            <w:r>
              <w:rPr>
                <w:rFonts w:ascii="微软雅黑" w:hAnsi="微软雅黑" w:eastAsia="微软雅黑" w:cs="微软雅黑"/>
                <w:b w:val="0"/>
                <w:i w:val="0"/>
                <w:color w:val="333333"/>
                <w:sz w:val="20"/>
              </w:rPr>
              <w:t>小组合作，用绕绳法或滚动法测量圆形物品的周长和直径，记录数据，并讨论“化曲为直”的思想。</w:t>
            </w:r>
          </w:p>
        </w:tc>
        <w:tc>
          <w:tcPr>
            <w:tcW w:type="dxa" w:w="3474"/>
          </w:tcPr>
          <w:p>
            <w:pPr>
              <w:jc w:val="left"/>
            </w:pPr>
            <w:r>
              <w:rPr>
                <w:rFonts w:ascii="微软雅黑" w:hAnsi="微软雅黑" w:eastAsia="微软雅黑" w:cs="微软雅黑"/>
                <w:b w:val="0"/>
                <w:i w:val="0"/>
                <w:color w:val="333333"/>
                <w:sz w:val="20"/>
              </w:rPr>
              <w:t>掌握测量方法，体会转化思想，为后续规律探究积累数据。</w:t>
            </w:r>
          </w:p>
        </w:tc>
        <w:tc>
          <w:tcPr>
            <w:tcW w:type="dxa" w:w="965"/>
          </w:tcPr>
          <w:p>
            <w:pPr>
              <w:jc w:val="left"/>
            </w:pPr>
            <w:r>
              <w:rPr>
                <w:rFonts w:ascii="微软雅黑" w:hAnsi="微软雅黑" w:eastAsia="微软雅黑" w:cs="微软雅黑"/>
                <w:b w:val="0"/>
                <w:i w:val="0"/>
                <w:color w:val="333333"/>
                <w:sz w:val="20"/>
              </w:rPr>
              <w:t>DOK 2</w:t>
            </w:r>
          </w:p>
        </w:tc>
        <w:tc>
          <w:tcPr>
            <w:tcW w:type="dxa" w:w="774"/>
          </w:tcPr>
          <w:p>
            <w:pPr>
              <w:jc w:val="left"/>
            </w:pPr>
            <w:r>
              <w:rPr>
                <w:rFonts w:ascii="微软雅黑" w:hAnsi="微软雅黑" w:eastAsia="微软雅黑" w:cs="微软雅黑"/>
                <w:b w:val="0"/>
                <w:i w:val="0"/>
                <w:color w:val="333333"/>
                <w:sz w:val="20"/>
              </w:rPr>
              <w:t>8分钟</w:t>
            </w:r>
          </w:p>
        </w:tc>
      </w:tr>
      <w:tr>
        <w:tc>
          <w:tcPr>
            <w:tcW w:type="dxa" w:w="986"/>
          </w:tcPr>
          <w:p>
            <w:pPr>
              <w:jc w:val="left"/>
            </w:pPr>
            <w:r>
              <w:rPr>
                <w:rFonts w:ascii="微软雅黑" w:hAnsi="微软雅黑" w:eastAsia="微软雅黑" w:cs="微软雅黑"/>
                <w:b/>
                <w:i w:val="0"/>
                <w:color w:val="2F6F70"/>
                <w:sz w:val="20"/>
              </w:rPr>
              <w:t>3</w:t>
            </w:r>
          </w:p>
        </w:tc>
        <w:tc>
          <w:tcPr>
            <w:tcW w:type="dxa" w:w="772"/>
          </w:tcPr>
          <w:p>
            <w:pPr>
              <w:jc w:val="left"/>
            </w:pPr>
            <w:r>
              <w:rPr>
                <w:rFonts w:ascii="微软雅黑" w:hAnsi="微软雅黑" w:eastAsia="微软雅黑" w:cs="微软雅黑"/>
                <w:b w:val="0"/>
                <w:i w:val="0"/>
                <w:color w:val="333333"/>
                <w:sz w:val="20"/>
              </w:rPr>
              <w:t>规律发现：周长与直径有什么关系？</w:t>
            </w:r>
          </w:p>
        </w:tc>
        <w:tc>
          <w:tcPr>
            <w:tcW w:type="dxa" w:w="2895"/>
          </w:tcPr>
          <w:p>
            <w:pPr>
              <w:jc w:val="left"/>
            </w:pPr>
            <w:r>
              <w:rPr>
                <w:rFonts w:ascii="微软雅黑" w:hAnsi="微软雅黑" w:eastAsia="微软雅黑" w:cs="微软雅黑"/>
                <w:b w:val="0"/>
                <w:i w:val="0"/>
                <w:color w:val="333333"/>
                <w:sz w:val="20"/>
              </w:rPr>
              <w:t>学生分析小组数据，发现“周长÷直径”的比值稳定在3.14左右；通过“几何逼近法”推理出比值范围（3d&lt;C&lt;4d）；教师介绍圆周率π和祖冲之的故事。</w:t>
            </w:r>
          </w:p>
        </w:tc>
        <w:tc>
          <w:tcPr>
            <w:tcW w:type="dxa" w:w="3474"/>
          </w:tcPr>
          <w:p>
            <w:pPr>
              <w:jc w:val="left"/>
            </w:pPr>
            <w:r>
              <w:rPr>
                <w:rFonts w:ascii="微软雅黑" w:hAnsi="微软雅黑" w:eastAsia="微软雅黑" w:cs="微软雅黑"/>
                <w:b w:val="0"/>
                <w:i w:val="0"/>
                <w:color w:val="333333"/>
                <w:sz w:val="20"/>
              </w:rPr>
              <w:t>理解圆周率的意义，经历从数据到规律的归纳过程，发展推理意识。</w:t>
            </w:r>
          </w:p>
        </w:tc>
        <w:tc>
          <w:tcPr>
            <w:tcW w:type="dxa" w:w="965"/>
          </w:tcPr>
          <w:p>
            <w:pPr>
              <w:jc w:val="left"/>
            </w:pPr>
            <w:r>
              <w:rPr>
                <w:rFonts w:ascii="微软雅黑" w:hAnsi="微软雅黑" w:eastAsia="微软雅黑" w:cs="微软雅黑"/>
                <w:b w:val="0"/>
                <w:i w:val="0"/>
                <w:color w:val="333333"/>
                <w:sz w:val="20"/>
              </w:rPr>
              <w:t>DOK 3</w:t>
            </w:r>
          </w:p>
        </w:tc>
        <w:tc>
          <w:tcPr>
            <w:tcW w:type="dxa" w:w="774"/>
          </w:tcPr>
          <w:p>
            <w:pPr>
              <w:jc w:val="left"/>
            </w:pPr>
            <w:r>
              <w:rPr>
                <w:rFonts w:ascii="微软雅黑" w:hAnsi="微软雅黑" w:eastAsia="微软雅黑" w:cs="微软雅黑"/>
                <w:b w:val="0"/>
                <w:i w:val="0"/>
                <w:color w:val="333333"/>
                <w:sz w:val="20"/>
              </w:rPr>
              <w:t>12分钟</w:t>
            </w:r>
          </w:p>
        </w:tc>
      </w:tr>
      <w:tr>
        <w:tc>
          <w:tcPr>
            <w:tcW w:type="dxa" w:w="986"/>
          </w:tcPr>
          <w:p>
            <w:pPr>
              <w:jc w:val="left"/>
            </w:pPr>
            <w:r>
              <w:rPr>
                <w:rFonts w:ascii="微软雅黑" w:hAnsi="微软雅黑" w:eastAsia="微软雅黑" w:cs="微软雅黑"/>
                <w:b/>
                <w:i w:val="0"/>
                <w:color w:val="2F6F70"/>
                <w:sz w:val="20"/>
              </w:rPr>
              <w:t>4</w:t>
            </w:r>
          </w:p>
        </w:tc>
        <w:tc>
          <w:tcPr>
            <w:tcW w:type="dxa" w:w="772"/>
          </w:tcPr>
          <w:p>
            <w:pPr>
              <w:jc w:val="left"/>
            </w:pPr>
            <w:r>
              <w:rPr>
                <w:rFonts w:ascii="微软雅黑" w:hAnsi="微软雅黑" w:eastAsia="微软雅黑" w:cs="微软雅黑"/>
                <w:b w:val="0"/>
                <w:i w:val="0"/>
                <w:color w:val="333333"/>
                <w:sz w:val="20"/>
              </w:rPr>
              <w:t>策略应用：如何选择最优方案？</w:t>
            </w:r>
          </w:p>
        </w:tc>
        <w:tc>
          <w:tcPr>
            <w:tcW w:type="dxa" w:w="2895"/>
          </w:tcPr>
          <w:p>
            <w:pPr>
              <w:jc w:val="left"/>
            </w:pPr>
            <w:r>
              <w:rPr>
                <w:rFonts w:ascii="微软雅黑" w:hAnsi="微软雅黑" w:eastAsia="微软雅黑" w:cs="微软雅黑"/>
                <w:b w:val="0"/>
                <w:i w:val="0"/>
                <w:color w:val="333333"/>
                <w:sz w:val="20"/>
              </w:rPr>
              <w:t>学生解决“蚂蚁选路”问题，计算两条路线的长度，发现结果相同；然后讨论“为什么两条路一样长？”并尝试用公式推导证明（C=πd，半圆弧长=πd/2，两个小半圆弧长之和=π(d1+d2)/2=πd/2）。</w:t>
            </w:r>
          </w:p>
        </w:tc>
        <w:tc>
          <w:tcPr>
            <w:tcW w:type="dxa" w:w="3474"/>
          </w:tcPr>
          <w:p>
            <w:pPr>
              <w:jc w:val="left"/>
            </w:pPr>
            <w:r>
              <w:rPr>
                <w:rFonts w:ascii="微软雅黑" w:hAnsi="微软雅黑" w:eastAsia="微软雅黑" w:cs="微软雅黑"/>
                <w:b w:val="0"/>
                <w:i w:val="0"/>
                <w:color w:val="333333"/>
                <w:sz w:val="20"/>
              </w:rPr>
              <w:t>灵活运用公式，理解公式的深层含义，发展逻辑推理和论证能力。</w:t>
            </w:r>
          </w:p>
        </w:tc>
        <w:tc>
          <w:tcPr>
            <w:tcW w:type="dxa" w:w="965"/>
          </w:tcPr>
          <w:p>
            <w:pPr>
              <w:jc w:val="left"/>
            </w:pPr>
            <w:r>
              <w:rPr>
                <w:rFonts w:ascii="微软雅黑" w:hAnsi="微软雅黑" w:eastAsia="微软雅黑" w:cs="微软雅黑"/>
                <w:b w:val="0"/>
                <w:i w:val="0"/>
                <w:color w:val="333333"/>
                <w:sz w:val="20"/>
              </w:rPr>
              <w:t>DOK 3</w:t>
            </w:r>
          </w:p>
        </w:tc>
        <w:tc>
          <w:tcPr>
            <w:tcW w:type="dxa" w:w="774"/>
          </w:tcPr>
          <w:p>
            <w:pPr>
              <w:jc w:val="left"/>
            </w:pPr>
            <w:r>
              <w:rPr>
                <w:rFonts w:ascii="微软雅黑" w:hAnsi="微软雅黑" w:eastAsia="微软雅黑" w:cs="微软雅黑"/>
                <w:b w:val="0"/>
                <w:i w:val="0"/>
                <w:color w:val="333333"/>
                <w:sz w:val="20"/>
              </w:rPr>
              <w:t>10分钟</w:t>
            </w:r>
          </w:p>
        </w:tc>
      </w:tr>
      <w:tr>
        <w:tc>
          <w:tcPr>
            <w:tcW w:type="dxa" w:w="986"/>
          </w:tcPr>
          <w:p>
            <w:pPr>
              <w:jc w:val="left"/>
            </w:pPr>
            <w:r>
              <w:rPr>
                <w:rFonts w:ascii="微软雅黑" w:hAnsi="微软雅黑" w:eastAsia="微软雅黑" w:cs="微软雅黑"/>
                <w:b/>
                <w:i w:val="0"/>
                <w:color w:val="2F6F70"/>
                <w:sz w:val="20"/>
              </w:rPr>
              <w:t>5</w:t>
            </w:r>
          </w:p>
        </w:tc>
        <w:tc>
          <w:tcPr>
            <w:tcW w:type="dxa" w:w="772"/>
          </w:tcPr>
          <w:p>
            <w:pPr>
              <w:jc w:val="left"/>
            </w:pPr>
            <w:r>
              <w:rPr>
                <w:rFonts w:ascii="微软雅黑" w:hAnsi="微软雅黑" w:eastAsia="微软雅黑" w:cs="微软雅黑"/>
                <w:b w:val="0"/>
                <w:i w:val="0"/>
                <w:color w:val="333333"/>
                <w:sz w:val="20"/>
              </w:rPr>
              <w:t>创造挑战：设计测量方案</w:t>
            </w:r>
          </w:p>
        </w:tc>
        <w:tc>
          <w:tcPr>
            <w:tcW w:type="dxa" w:w="2895"/>
          </w:tcPr>
          <w:p>
            <w:pPr>
              <w:jc w:val="left"/>
            </w:pPr>
            <w:r>
              <w:rPr>
                <w:rFonts w:ascii="微软雅黑" w:hAnsi="微软雅黑" w:eastAsia="微软雅黑" w:cs="微软雅黑"/>
                <w:b w:val="0"/>
                <w:i w:val="0"/>
                <w:color w:val="333333"/>
                <w:sz w:val="20"/>
              </w:rPr>
              <w:t>学生以小组为单位，为学校圆形花坛设计一个“不用直接测量”就能算出周长的方案（如：测量直径，用公式计算；或测量半径，用公式计算；或测量周长，反推直径等），并说明方案的优缺点。</w:t>
            </w:r>
          </w:p>
        </w:tc>
        <w:tc>
          <w:tcPr>
            <w:tcW w:type="dxa" w:w="3474"/>
          </w:tcPr>
          <w:p>
            <w:pPr>
              <w:jc w:val="left"/>
            </w:pPr>
            <w:r>
              <w:rPr>
                <w:rFonts w:ascii="微软雅黑" w:hAnsi="微软雅黑" w:eastAsia="微软雅黑" w:cs="微软雅黑"/>
                <w:b w:val="0"/>
                <w:i w:val="0"/>
                <w:color w:val="333333"/>
                <w:sz w:val="20"/>
              </w:rPr>
              <w:t>综合运用所学知识，创造性地解决实际问题，发展评价和创造能力。</w:t>
            </w:r>
          </w:p>
        </w:tc>
        <w:tc>
          <w:tcPr>
            <w:tcW w:type="dxa" w:w="965"/>
          </w:tcPr>
          <w:p>
            <w:pPr>
              <w:jc w:val="left"/>
            </w:pPr>
            <w:r>
              <w:rPr>
                <w:rFonts w:ascii="微软雅黑" w:hAnsi="微软雅黑" w:eastAsia="微软雅黑" w:cs="微软雅黑"/>
                <w:b w:val="0"/>
                <w:i w:val="0"/>
                <w:color w:val="333333"/>
                <w:sz w:val="20"/>
              </w:rPr>
              <w:t>DOK 4</w:t>
            </w:r>
          </w:p>
        </w:tc>
        <w:tc>
          <w:tcPr>
            <w:tcW w:type="dxa" w:w="774"/>
          </w:tcPr>
          <w:p>
            <w:pPr>
              <w:jc w:val="left"/>
            </w:pPr>
            <w:r>
              <w:rPr>
                <w:rFonts w:ascii="微软雅黑" w:hAnsi="微软雅黑" w:eastAsia="微软雅黑" w:cs="微软雅黑"/>
                <w:b w:val="0"/>
                <w:i w:val="0"/>
                <w:color w:val="333333"/>
                <w:sz w:val="20"/>
              </w:rPr>
              <w:t>5分钟</w:t>
            </w:r>
          </w:p>
        </w:tc>
      </w:tr>
    </w:tbl>
    <w:p>
      <w:pPr>
        <w:spacing w:after="200"/>
      </w:pPr>
    </w:p>
    <w:p>
      <w:pPr>
        <w:pStyle w:val="ListBullet"/>
      </w:pPr>
      <w:r>
        <w:rPr>
          <w:rFonts w:ascii="微软雅黑" w:hAnsi="微软雅黑" w:eastAsia="微软雅黑" w:cs="微软雅黑"/>
          <w:b/>
          <w:i w:val="0"/>
          <w:color w:val="2F6F70"/>
          <w:sz w:val="21"/>
        </w:rPr>
        <w:t>AI设计思路详解</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我重新设计的任务链，核心是解决原教案“认知深度分布不均”的问题。首先，保留了原教案情境导入（DOK 1）和方法探究（DOK 2）的合理设计，因为它们能有效激活旧知和积累经验。然后，将规律发现（DOK 3）作为核心环节，通过数据归纳和几何推理，让学生深刻理解圆周率的意义。接着，将原教案的“分层应用”升级为“策略应用”（DOK 3），不仅要求学生计算，更要求他们解释“为什么两条路一样长”，并尝试用公式进行推导证明，这迫使学生从“会算”走向“会想”，提升了思维深度。最后，增加了一个“创造挑战”（DOK 4），让学生设计测量方案，这要求学生综合运用周长公式、测量方法、误差分析等知识，进行创造性问题解决，并评价不同方案的优劣，真正实现了高阶思维的培养。整个任务链从DOK 1到DOK 4逐级递进，逻辑清晰，目标明确，且时间分配合理（5+8+12+10+5=40分钟），确保了教学效率。</w:t>
      </w:r>
    </w:p>
    <w:p/>
    <w:p>
      <w:pPr>
        <w:spacing w:after="160"/>
      </w:pPr>
      <w:r>
        <w:rPr>
          <w:rFonts w:ascii="微软雅黑" w:hAnsi="微软雅黑" w:eastAsia="微软雅黑" w:cs="微软雅黑"/>
          <w:b/>
          <w:i w:val="0"/>
          <w:color w:val="2F6F70"/>
          <w:sz w:val="21"/>
        </w:rPr>
        <w:t>教学流程可视化对比</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原教案任务链流程图</w:t>
      </w:r>
    </w:p>
    <w:p>
      <w:pPr>
        <w:jc w:val="center"/>
      </w:pPr>
      <w:r>
        <w:drawing>
          <wp:inline xmlns:a="http://schemas.openxmlformats.org/drawingml/2006/main" xmlns:pic="http://schemas.openxmlformats.org/drawingml/2006/picture">
            <wp:extent cx="5669280" cy="690993"/>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690993"/>
                    </a:xfrm>
                    <a:prstGeom prst="rect"/>
                  </pic:spPr>
                </pic:pic>
              </a:graphicData>
            </a:graphic>
          </wp:inline>
        </w:drawing>
      </w:r>
    </w:p>
    <w:p>
      <w:pPr>
        <w:spacing w:after="160"/>
      </w:pPr>
    </w:p>
    <w:p>
      <w:pPr>
        <w:spacing w:after="160"/>
      </w:pPr>
      <w:r>
        <w:rPr>
          <w:rFonts w:ascii="微软雅黑" w:hAnsi="微软雅黑" w:eastAsia="微软雅黑" w:cs="微软雅黑"/>
          <w:b/>
          <w:i w:val="0"/>
          <w:color w:val="2F6F70"/>
          <w:sz w:val="21"/>
        </w:rPr>
        <w:t>AI设计任务链流程图</w:t>
      </w:r>
    </w:p>
    <w:p>
      <w:pPr>
        <w:jc w:val="center"/>
      </w:pPr>
      <w:r>
        <w:drawing>
          <wp:inline xmlns:a="http://schemas.openxmlformats.org/drawingml/2006/main" xmlns:pic="http://schemas.openxmlformats.org/drawingml/2006/picture">
            <wp:extent cx="5669280" cy="728683"/>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728683"/>
                    </a:xfrm>
                    <a:prstGeom prst="rect"/>
                  </pic:spPr>
                </pic:pic>
              </a:graphicData>
            </a:graphic>
          </wp:inline>
        </w:drawing>
      </w:r>
    </w:p>
    <w:p>
      <w:pPr>
        <w:spacing w:after="160"/>
      </w:pP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6. 学习资源</w:t>
      </w:r>
    </w:p>
    <w:p>
      <w:pPr>
        <w:spacing w:after="160"/>
      </w:pPr>
      <w:r>
        <w:rPr>
          <w:rFonts w:ascii="微软雅黑" w:hAnsi="微软雅黑" w:eastAsia="微软雅黑" w:cs="微软雅黑"/>
          <w:b/>
          <w:i w:val="0"/>
          <w:color w:val="2F6F70"/>
          <w:sz w:val="21"/>
        </w:rPr>
        <w:t>基本情况</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在本教案中，项老师老师设计了以下教学资源：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多媒体课件（含动态演示图、短视频）</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数学画板</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圆形教具（直径不同的圆片）</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细绳、直尺、记号笔、计算器</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实验记录表</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祖冲之与圆周率的故事素材（文化拓展）</w:t>
      </w:r>
    </w:p>
    <w:p>
      <w:pPr>
        <w:spacing w:after="160"/>
      </w:pPr>
      <w:r>
        <w:rPr>
          <w:rFonts w:ascii="微软雅黑" w:hAnsi="微软雅黑" w:eastAsia="微软雅黑" w:cs="微软雅黑"/>
          <w:b w:val="0"/>
          <w:i w:val="0"/>
          <w:color w:val="333333"/>
          <w:sz w:val="21"/>
        </w:rPr>
        <w:t>这些资源在契合度上较高，所有资源均直接服务于教学目标，如“绕绳法”“滚动法”教具支撑“过程与方法”目标，数学画板辅助理解π的抽象概念，文化素材激发情感态度。在丰富性上，资源类型覆盖了视觉（课件、画板）、动手操作（教具、测量工具）、记录（实验表）和人文（故事），数量适中，基本满足不同学习风格需求。</w:t>
      </w: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优点</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目标导向性强</w:t>
      </w:r>
      <w:r>
        <w:rPr>
          <w:rFonts w:ascii="微软雅黑" w:hAnsi="微软雅黑" w:eastAsia="微软雅黑" w:cs="微软雅黑"/>
          <w:b w:val="0"/>
          <w:i w:val="0"/>
          <w:color w:val="333333"/>
          <w:sz w:val="21"/>
        </w:rPr>
        <w:t>：所有资源紧密围绕“理解圆周率”“掌握公式”等核心目标，无冗余资源。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动手与抽象结合</w:t>
      </w:r>
      <w:r>
        <w:rPr>
          <w:rFonts w:ascii="微软雅黑" w:hAnsi="微软雅黑" w:eastAsia="微软雅黑" w:cs="微软雅黑"/>
          <w:b w:val="0"/>
          <w:i w:val="0"/>
          <w:color w:val="333333"/>
          <w:sz w:val="21"/>
        </w:rPr>
        <w:t>：圆形教具和测量工具支持“化曲为直”的实践探究，数学画板则帮助从操作过渡到抽象规律，符合六年级学生认知。</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文化渗透自然</w:t>
      </w:r>
      <w:r>
        <w:rPr>
          <w:rFonts w:ascii="微软雅黑" w:hAnsi="微软雅黑" w:eastAsia="微软雅黑" w:cs="微软雅黑"/>
          <w:b w:val="0"/>
          <w:i w:val="0"/>
          <w:color w:val="333333"/>
          <w:sz w:val="21"/>
        </w:rPr>
        <w:t>：祖冲之故事作为情感升华资源，与数学史结合，增强民族自豪感，且不干扰教学主线。</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分层支持</w:t>
      </w:r>
      <w:r>
        <w:rPr>
          <w:rFonts w:ascii="微软雅黑" w:hAnsi="微软雅黑" w:eastAsia="微软雅黑" w:cs="微软雅黑"/>
          <w:b w:val="0"/>
          <w:i w:val="0"/>
          <w:color w:val="333333"/>
          <w:sz w:val="21"/>
        </w:rPr>
        <w:t>：实验记录表为数据收集提供结构化支持，计算器降低计算负担，聚焦规律发现。</w:t>
      </w:r>
    </w:p>
    <w:p>
      <w:pPr>
        <w:pStyle w:val="ListBullet"/>
      </w:pPr>
      <w:r>
        <w:rPr>
          <w:rFonts w:ascii="微软雅黑" w:hAnsi="微软雅黑" w:eastAsia="微软雅黑" w:cs="微软雅黑"/>
          <w:b/>
          <w:i w:val="0"/>
          <w:color w:val="2F6F70"/>
          <w:sz w:val="21"/>
        </w:rPr>
        <w:t>不足</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数字化资源单一</w:t>
      </w:r>
      <w:r>
        <w:rPr>
          <w:rFonts w:ascii="微软雅黑" w:hAnsi="微软雅黑" w:eastAsia="微软雅黑" w:cs="微软雅黑"/>
          <w:b w:val="0"/>
          <w:i w:val="0"/>
          <w:color w:val="333333"/>
          <w:sz w:val="21"/>
        </w:rPr>
        <w:t>：课件和画板以教师演示为主，缺乏学生可自主交互的数字工具（如在线模拟实验），难以满足个性化探究。</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差异化资源缺失</w:t>
      </w:r>
      <w:r>
        <w:rPr>
          <w:rFonts w:ascii="微软雅黑" w:hAnsi="微软雅黑" w:eastAsia="微软雅黑" w:cs="微软雅黑"/>
          <w:b w:val="0"/>
          <w:i w:val="0"/>
          <w:color w:val="333333"/>
          <w:sz w:val="21"/>
        </w:rPr>
        <w:t>：未提供针对学困生的辅助资源（如步骤图、公式推导模板）或学优生的拓展资源（如π的更多历史、复杂曲线周长问题）。</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反馈资源薄弱</w:t>
      </w:r>
      <w:r>
        <w:rPr>
          <w:rFonts w:ascii="微软雅黑" w:hAnsi="微软雅黑" w:eastAsia="微软雅黑" w:cs="微软雅黑"/>
          <w:b w:val="0"/>
          <w:i w:val="0"/>
          <w:color w:val="333333"/>
          <w:sz w:val="21"/>
        </w:rPr>
        <w:t>：教案中未设计即时反馈工具（如答题器、自评表），教师难以实时掌握学生理解程度。</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情境资源可深化</w:t>
      </w:r>
      <w:r>
        <w:rPr>
          <w:rFonts w:ascii="微软雅黑" w:hAnsi="微软雅黑" w:eastAsia="微软雅黑" w:cs="微软雅黑"/>
          <w:b w:val="0"/>
          <w:i w:val="0"/>
          <w:color w:val="333333"/>
          <w:sz w:val="21"/>
        </w:rPr>
        <w:t>：导入的“校园争执案”仅用于引出问题，后续未再关联，可设计更连贯的侦探情境资源（如“破案手册”学习单）。</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增加交互式数字资源</w:t>
      </w:r>
      <w:r>
        <w:rPr>
          <w:rFonts w:ascii="微软雅黑" w:hAnsi="微软雅黑" w:eastAsia="微软雅黑" w:cs="微软雅黑"/>
          <w:b w:val="0"/>
          <w:i w:val="0"/>
          <w:color w:val="333333"/>
          <w:sz w:val="21"/>
        </w:rPr>
        <w:t>：引入在线几何画板（如GeoGebra），让学生自主拖动圆片改变直径，实时观察周长与直径比值的变化，强化对π恒定性的理解。</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设计分层学习单</w:t>
      </w:r>
      <w:r>
        <w:rPr>
          <w:rFonts w:ascii="微软雅黑" w:hAnsi="微软雅黑" w:eastAsia="微软雅黑" w:cs="微软雅黑"/>
          <w:b w:val="0"/>
          <w:i w:val="0"/>
          <w:color w:val="333333"/>
          <w:sz w:val="21"/>
        </w:rPr>
        <w:t>：提供“基础版”和“挑战版”实验记录表，基础版含步骤提示和公式填空，挑战版增加“用周长反求直径”的开放问题，满足不同水平学生。</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开发即时反馈工具</w:t>
      </w:r>
      <w:r>
        <w:rPr>
          <w:rFonts w:ascii="微软雅黑" w:hAnsi="微软雅黑" w:eastAsia="微软雅黑" w:cs="微软雅黑"/>
          <w:b w:val="0"/>
          <w:i w:val="0"/>
          <w:color w:val="333333"/>
          <w:sz w:val="21"/>
        </w:rPr>
        <w:t>：使用课堂互动平台（如Kahoot!）或纸质“答题卡”，在“规律总结”环节设置选择题（如“周长÷直径的比值大约是？”），快速收集全班数据，调整教学节奏。</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创设连贯情境资源</w:t>
      </w:r>
      <w:r>
        <w:rPr>
          <w:rFonts w:ascii="微软雅黑" w:hAnsi="微软雅黑" w:eastAsia="微软雅黑" w:cs="微软雅黑"/>
          <w:b w:val="0"/>
          <w:i w:val="0"/>
          <w:color w:val="333333"/>
          <w:sz w:val="21"/>
        </w:rPr>
        <w:t>：制作“侦探破案手册”学习单，包含“案件档案”（导入问题）、“线索记录表”（实验数据）、“破案公式”（公式推导）和“终极谜题”（蚂蚁选路），将情境贯穿全课，增强沉浸感。</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5. </w:t>
      </w:r>
      <w:r>
        <w:rPr>
          <w:rFonts w:ascii="微软雅黑" w:hAnsi="微软雅黑" w:eastAsia="微软雅黑" w:cs="微软雅黑"/>
          <w:b/>
          <w:i w:val="0"/>
          <w:color w:val="2F6F70"/>
          <w:sz w:val="21"/>
        </w:rPr>
        <w:t>补充视觉辅助资源</w:t>
      </w:r>
      <w:r>
        <w:rPr>
          <w:rFonts w:ascii="微软雅黑" w:hAnsi="微软雅黑" w:eastAsia="微软雅黑" w:cs="微软雅黑"/>
          <w:b w:val="0"/>
          <w:i w:val="0"/>
          <w:color w:val="333333"/>
          <w:sz w:val="21"/>
        </w:rPr>
        <w:t>：为“几何逼近法”环节制作可折叠的圆外接正方形和圆内接正六边形纸质模型，让学生亲手操作，直观感受周长范围，降低抽象难度。</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7. 学习评价</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新课标背景下的教学评价设计，要求教师树立“素养导向、过程为重、促进发展”的评价观，系统思考评价的六个关键维度。</w:t>
            </w:r>
            <w:r>
              <w:rPr>
                <w:rFonts w:ascii="微软雅黑" w:hAnsi="微软雅黑" w:eastAsia="微软雅黑" w:cs="微软雅黑"/>
                <w:b w:val="0"/>
                <w:i w:val="0"/>
                <w:color w:val="333333"/>
                <w:sz w:val="21"/>
              </w:rPr>
              <w:t xml:space="preserve"> </w:t>
            </w:r>
          </w:p>
        </w:tc>
      </w:tr>
    </w:tbl>
    <w:p>
      <w:pPr>
        <w:spacing w:after="160"/>
      </w:pPr>
    </w:p>
    <w:p>
      <w:pPr>
        <w:spacing w:after="160"/>
      </w:pPr>
      <w:r>
        <w:rPr>
          <w:rFonts w:ascii="微软雅黑" w:hAnsi="微软雅黑" w:eastAsia="微软雅黑" w:cs="微软雅黑"/>
          <w:b/>
          <w:i w:val="0"/>
          <w:color w:val="2F6F70"/>
          <w:sz w:val="21"/>
        </w:rPr>
        <w:t>基本情况</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项老师的评价设计主要采用了形成性评价，辅以终结性评价。具体方法包括：课堂提问（如“雷雷的路程怎么算？”）、小组合作观察与操作（测量、记录数据）、全班汇报与讨论（数据汇总与规律发现）、分层练习（基础计算、逆向应用、挑战题）。评价类型以表现性评价（动手操作、小组合作）和纸笔测试（计算练习）为主。</w:t>
      </w: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优点</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评价目标与素养指向明确</w:t>
      </w:r>
      <w:r>
        <w:rPr>
          <w:rFonts w:ascii="微软雅黑" w:hAnsi="微软雅黑" w:eastAsia="微软雅黑" w:cs="微软雅黑"/>
          <w:b w:val="0"/>
          <w:i w:val="0"/>
          <w:color w:val="333333"/>
          <w:sz w:val="21"/>
        </w:rPr>
        <w:t>：评价紧扣“圆的周长”这一核心知识，同时指向“化曲为直”的数学思想（过程与方法）和“探究精神”（情感态度），体现了素养导向。</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评价时机合理</w:t>
      </w:r>
      <w:r>
        <w:rPr>
          <w:rFonts w:ascii="微软雅黑" w:hAnsi="微软雅黑" w:eastAsia="微软雅黑" w:cs="微软雅黑"/>
          <w:b w:val="0"/>
          <w:i w:val="0"/>
          <w:color w:val="333333"/>
          <w:sz w:val="21"/>
        </w:rPr>
        <w:t>：评价贯穿教学全过程。任务一（情境导入）中的提问是诊断性评价，了解学生起点；任务二、三（探究测量、规律探究）中的小组操作、汇报是形成性评价，监控学习过程；任务四（公式应用）中的分层练习是终结性评价，检测学习结果。</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评价主体多元</w:t>
      </w:r>
      <w:r>
        <w:rPr>
          <w:rFonts w:ascii="微软雅黑" w:hAnsi="微软雅黑" w:eastAsia="微软雅黑" w:cs="微软雅黑"/>
          <w:b w:val="0"/>
          <w:i w:val="0"/>
          <w:color w:val="333333"/>
          <w:sz w:val="21"/>
        </w:rPr>
        <w:t>：既有教师评价（巡视指导、提问反馈），也有学生自评与互评（小组内分工合作、汇报交流），体现了评价主体的互动性。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评价方法多样</w:t>
      </w:r>
      <w:r>
        <w:rPr>
          <w:rFonts w:ascii="微软雅黑" w:hAnsi="微软雅黑" w:eastAsia="微软雅黑" w:cs="微软雅黑"/>
          <w:b w:val="0"/>
          <w:i w:val="0"/>
          <w:color w:val="333333"/>
          <w:sz w:val="21"/>
        </w:rPr>
        <w:t>：结合了口头提问、动手操作、数据记录、计算练习等多种方式，能较全面地评估学生的知识、技能与思维过程。</w:t>
      </w:r>
    </w:p>
    <w:p>
      <w:pPr>
        <w:pStyle w:val="ListBullet"/>
      </w:pPr>
      <w:r>
        <w:rPr>
          <w:rFonts w:ascii="微软雅黑" w:hAnsi="微软雅黑" w:eastAsia="微软雅黑" w:cs="微软雅黑"/>
          <w:b/>
          <w:i w:val="0"/>
          <w:color w:val="2F6F70"/>
          <w:sz w:val="21"/>
        </w:rPr>
        <w:t>不足</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评价标准模糊</w:t>
      </w:r>
      <w:r>
        <w:rPr>
          <w:rFonts w:ascii="微软雅黑" w:hAnsi="微软雅黑" w:eastAsia="微软雅黑" w:cs="微软雅黑"/>
          <w:b w:val="0"/>
          <w:i w:val="0"/>
          <w:color w:val="333333"/>
          <w:sz w:val="21"/>
        </w:rPr>
        <w:t>：教案中未明确给出评价量规或等级描述。例如，小组合作时，如何评价“操作规范”“数据准确”“合作有效”？分层练习时，如何区分“合格”“良好”“优秀”水平？缺乏具体标准，评价易流于主观。</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评后处理机制缺失</w:t>
      </w:r>
      <w:r>
        <w:rPr>
          <w:rFonts w:ascii="微软雅黑" w:hAnsi="微软雅黑" w:eastAsia="微软雅黑" w:cs="微软雅黑"/>
          <w:b w:val="0"/>
          <w:i w:val="0"/>
          <w:color w:val="333333"/>
          <w:sz w:val="21"/>
        </w:rPr>
        <w:t>：教案未提及如何利用评价结果进行教学调整。例如，若小组汇报时发现多数学生“周长÷直径”比值偏离3.14，教师应如何介入？若学生完成基础任务后仍有困难，如何提供支持？缺乏对“评后如何教”的预设。</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对“过程与方法”的评价不够深入</w:t>
      </w:r>
      <w:r>
        <w:rPr>
          <w:rFonts w:ascii="微软雅黑" w:hAnsi="微软雅黑" w:eastAsia="微软雅黑" w:cs="微软雅黑"/>
          <w:b w:val="0"/>
          <w:i w:val="0"/>
          <w:color w:val="333333"/>
          <w:sz w:val="21"/>
        </w:rPr>
        <w:t>：虽然设计了“观察—猜想—验证—归纳”的过程，但评价更多聚焦于“结果”（如数据、公式），对“猜想是否合理”“验证方法是否严谨”“归纳是否逻辑自洽”等思维过程的评价缺乏具体工具（如思维导图、反思日志）。</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情感态度评价流于表面</w:t>
      </w:r>
      <w:r>
        <w:rPr>
          <w:rFonts w:ascii="微软雅黑" w:hAnsi="微软雅黑" w:eastAsia="微软雅黑" w:cs="微软雅黑"/>
          <w:b w:val="0"/>
          <w:i w:val="0"/>
          <w:color w:val="333333"/>
          <w:sz w:val="21"/>
        </w:rPr>
        <w:t>：仅通过“讲述祖冲之故事”激发民族自豪感，但未设计评价指标来观察学生是否真正产生“探究兴趣”或“严谨态度”（如是否主动质疑、是否坚持修正数据）。</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制定具体评价量规</w:t>
      </w:r>
      <w:r>
        <w:rPr>
          <w:rFonts w:ascii="微软雅黑" w:hAnsi="微软雅黑" w:eastAsia="微软雅黑" w:cs="微软雅黑"/>
          <w:b w:val="0"/>
          <w:i w:val="0"/>
          <w:color w:val="333333"/>
          <w:sz w:val="21"/>
        </w:rPr>
        <w:t>：针对“小组合作测量”环节，设计一个3级量规（如：优秀：操作规范、数据准确、合作高效；良好：操作基本规范、数据有少量误差、合作较顺畅；待改进：操作不规范、数据误差大、合作不协调）。针对“分层练习”，可设置“基础达标（正确计算周长）”“能力提升（能逆向求半径）”“思维挑战（能灵活解决复杂情境问题）”三个等级，并明确每个等级的具体标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设计“评后处理”预案</w:t>
      </w:r>
      <w:r>
        <w:rPr>
          <w:rFonts w:ascii="微软雅黑" w:hAnsi="微软雅黑" w:eastAsia="微软雅黑" w:cs="微软雅黑"/>
          <w:b w:val="0"/>
          <w:i w:val="0"/>
          <w:color w:val="333333"/>
          <w:sz w:val="21"/>
        </w:rPr>
        <w:t>：在教案中增加“预设学生困难与应对策略”一栏。例如，若多数学生测量数据比值偏离3.14，教师可组织全班讨论“误差来源”（如绳子松弛、滚动打滑），并引导学生“取平均值”或“用更精确的测量工具”来修正，将“误差分析”转化为新的学习资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引入“思维可视化”评价工具</w:t>
      </w:r>
      <w:r>
        <w:rPr>
          <w:rFonts w:ascii="微软雅黑" w:hAnsi="微软雅黑" w:eastAsia="微软雅黑" w:cs="微软雅黑"/>
          <w:b w:val="0"/>
          <w:i w:val="0"/>
          <w:color w:val="333333"/>
          <w:sz w:val="21"/>
        </w:rPr>
        <w:t>：在“规律探究”环节，要求学生用“思维导图”或“流程图”记录“猜想—验证—结论”的过程，并作为评价依据。教师可据此评价学生是否经历了完整的推理过程，而非仅关注最终数据。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增加“情感态度”的观察点</w:t>
      </w:r>
      <w:r>
        <w:rPr>
          <w:rFonts w:ascii="微软雅黑" w:hAnsi="微软雅黑" w:eastAsia="微软雅黑" w:cs="微软雅黑"/>
          <w:b w:val="0"/>
          <w:i w:val="0"/>
          <w:color w:val="333333"/>
          <w:sz w:val="21"/>
        </w:rPr>
        <w:t>：在课堂观察记录表中，增加“是否主动提问”“是否坚持修正数据”“是否乐于分享发现”等行为指标。教师可在课后反思中，结合这些观察点，评价学生探究兴趣与严谨态度的达成情况。</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5. </w:t>
      </w:r>
      <w:r>
        <w:rPr>
          <w:rFonts w:ascii="微软雅黑" w:hAnsi="微软雅黑" w:eastAsia="微软雅黑" w:cs="微软雅黑"/>
          <w:b/>
          <w:i w:val="0"/>
          <w:color w:val="2F6F70"/>
          <w:sz w:val="21"/>
        </w:rPr>
        <w:t>强化“同伴互评”的深度</w:t>
      </w:r>
      <w:r>
        <w:rPr>
          <w:rFonts w:ascii="微软雅黑" w:hAnsi="微软雅黑" w:eastAsia="微软雅黑" w:cs="微软雅黑"/>
          <w:b w:val="0"/>
          <w:i w:val="0"/>
          <w:color w:val="333333"/>
          <w:sz w:val="21"/>
        </w:rPr>
        <w:t>：在小组汇报后，设计“互评任务单”，要求其他组学生从“数据是否合理”“方法是否创新”“结论是否清晰”三个维度进行评价，并给出具体理由。这能促进学生深度倾听与批判性思考。</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8. 作业设计</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新课标背景下的作业设计，应遵循素养导向、分层差异化、实践性与综合性、适量有效等原则。</w:t>
            </w:r>
            <w:r>
              <w:rPr>
                <w:rFonts w:ascii="微软雅黑" w:hAnsi="微软雅黑" w:eastAsia="微软雅黑" w:cs="微软雅黑"/>
                <w:b w:val="0"/>
                <w:i w:val="0"/>
                <w:color w:val="333333"/>
                <w:sz w:val="21"/>
              </w:rPr>
              <w:t xml:space="preserve"> </w:t>
            </w:r>
          </w:p>
        </w:tc>
      </w:tr>
    </w:tbl>
    <w:p>
      <w:pPr>
        <w:spacing w:after="160"/>
      </w:pPr>
    </w:p>
    <w:p>
      <w:pPr>
        <w:spacing w:after="160"/>
      </w:pPr>
      <w:r>
        <w:rPr>
          <w:rFonts w:ascii="微软雅黑" w:hAnsi="微软雅黑" w:eastAsia="微软雅黑" w:cs="微软雅黑"/>
          <w:b/>
          <w:i w:val="0"/>
          <w:color w:val="2F6F70"/>
          <w:sz w:val="21"/>
        </w:rPr>
        <w:t>基本情况</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项老师老师设计的课后作业是：教案中未明确给出具体的课后作业内容。教案中仅包含课堂练习（如“基础任务：解决初始争执”“强化任务：逆向求半径”“终极挑战：蚂蚁选路之谜”），这些属于课堂即时巩固环节，而非独立布置的课后作业。因此，本分析将基于教案中隐含的作业设计意图（即巩固课堂所学公式应用）进行推断，并指出其缺失。</w:t>
      </w: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素养导向</w:t>
      </w:r>
      <w:r>
        <w:rPr>
          <w:rFonts w:ascii="微软雅黑" w:hAnsi="微软雅黑" w:eastAsia="微软雅黑" w:cs="微软雅黑"/>
          <w:b w:val="0"/>
          <w:i w:val="0"/>
          <w:color w:val="333333"/>
          <w:sz w:val="21"/>
        </w:rPr>
        <w:t>：教案中未明确设计课后作业，但课堂练习部分体现了“数学运算”“逻辑推理”素养，如通过公式计算周长、逆向求半径、比较路径长度等。然而，缺乏指向“数学建模”“问题解决”等更高层次素养的课后延伸任务。</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分层与个性化</w:t>
      </w:r>
      <w:r>
        <w:rPr>
          <w:rFonts w:ascii="微软雅黑" w:hAnsi="微软雅黑" w:eastAsia="微软雅黑" w:cs="微软雅黑"/>
          <w:b w:val="0"/>
          <w:i w:val="0"/>
          <w:color w:val="333333"/>
          <w:sz w:val="21"/>
        </w:rPr>
        <w:t>：课堂练习虽有三层（基础、强化、挑战），但未转化为课后作业的分层设计。若作为课后作业，所有学生需完成相同任务，缺乏针对不同学力学生的差异化选择。</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预估时间</w:t>
      </w:r>
      <w:r>
        <w:rPr>
          <w:rFonts w:ascii="微软雅黑" w:hAnsi="微软雅黑" w:eastAsia="微软雅黑" w:cs="微软雅黑"/>
          <w:b w:val="0"/>
          <w:i w:val="0"/>
          <w:color w:val="333333"/>
          <w:sz w:val="21"/>
        </w:rPr>
        <w:t>：若将课堂练习作为课后作业，预估完成时间约10-15分钟。但教案未明确作业量，可能造成学生负担不明确。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优点</w:t>
      </w:r>
      <w:r>
        <w:rPr>
          <w:rFonts w:ascii="微软雅黑" w:hAnsi="微软雅黑" w:eastAsia="微软雅黑" w:cs="微软雅黑"/>
          <w:b w:val="0"/>
          <w:i w:val="0"/>
          <w:color w:val="333333"/>
          <w:sz w:val="21"/>
        </w:rPr>
        <w:t>：课堂练习设计紧扣教学目标，注重公式的灵活运用（如逆向求半径、比较路径），体现了“化曲为直”思想的深化。</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不足</w:t>
      </w:r>
      <w:r>
        <w:rPr>
          <w:rFonts w:ascii="微软雅黑" w:hAnsi="微软雅黑" w:eastAsia="微软雅黑" w:cs="微软雅黑"/>
          <w:b w:val="0"/>
          <w:i w:val="0"/>
          <w:color w:val="333333"/>
          <w:sz w:val="21"/>
        </w:rPr>
        <w:t>：1. 课后作业缺失，未形成“课堂巩固—课后延伸”的完整闭环；2. 缺乏实践性、探究性作业，如测量生活中圆形物体的周长；3. 未体现分层设计，无法满足不同学生需求；4. 未融入文化渗透或跨学科元素（如与科学、美术结合）。</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设计分层课后作业</w:t>
      </w:r>
      <w:r>
        <w:rPr>
          <w:rFonts w:ascii="微软雅黑" w:hAnsi="微软雅黑" w:eastAsia="微软雅黑" w:cs="微软雅黑"/>
          <w:b w:val="0"/>
          <w:i w:val="0"/>
          <w:color w:val="333333"/>
          <w:sz w:val="21"/>
        </w:rPr>
        <w:t>：设置“基础层”（必做，如计算给定直径/半径的圆周长）、“提升层”（选做，如测量家中圆形物品周长并计算比值）、“挑战层”（拓展，如设计一个周长固定的圆形花坛，求其半径并画图）。理由：满足不同学力学生需求，体现因材施教。</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增加实践性作业</w:t>
      </w:r>
      <w:r>
        <w:rPr>
          <w:rFonts w:ascii="微软雅黑" w:hAnsi="微软雅黑" w:eastAsia="微软雅黑" w:cs="微软雅黑"/>
          <w:b w:val="0"/>
          <w:i w:val="0"/>
          <w:color w:val="333333"/>
          <w:sz w:val="21"/>
        </w:rPr>
        <w:t>：布置“寻找生活中的圆”任务，要求学生测量至少3个不同圆形物体的周长和直径，验证圆周率，并记录测量方法。理由：将数学与生活联系，培养“动手操作”与“数据意识”素养。</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融入文化探究</w:t>
      </w:r>
      <w:r>
        <w:rPr>
          <w:rFonts w:ascii="微软雅黑" w:hAnsi="微软雅黑" w:eastAsia="微软雅黑" w:cs="微软雅黑"/>
          <w:b w:val="0"/>
          <w:i w:val="0"/>
          <w:color w:val="333333"/>
          <w:sz w:val="21"/>
        </w:rPr>
        <w:t>：设计“祖冲之与圆周率”小报或微视频制作任务，介绍圆周率的历史与意义。理由：深化情感态度目标，激发民族自豪感，同时锻炼信息搜集与表达能力。</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明确作业时长与反馈</w:t>
      </w:r>
      <w:r>
        <w:rPr>
          <w:rFonts w:ascii="微软雅黑" w:hAnsi="微软雅黑" w:eastAsia="微软雅黑" w:cs="微软雅黑"/>
          <w:b w:val="0"/>
          <w:i w:val="0"/>
          <w:color w:val="333333"/>
          <w:sz w:val="21"/>
        </w:rPr>
        <w:t>：在教案中注明“课后作业预计15分钟完成”，并设计简短的自我评价表（如“我能独立完成基础题”“我尝试了挑战题”）。理由：控制作业量，培养学生自我反思习惯。</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9. 教学评一致性</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新课标提出的“教学评一致性”是落实核心素养的关键机制，本质是目标、活动与评价围绕核心素养的动态统一与闭环反馈。</w:t>
            </w:r>
            <w:r>
              <w:rPr>
                <w:rFonts w:ascii="微软雅黑" w:hAnsi="微软雅黑" w:eastAsia="微软雅黑" w:cs="微软雅黑"/>
                <w:b w:val="0"/>
                <w:i w:val="0"/>
                <w:color w:val="333333"/>
                <w:sz w:val="21"/>
              </w:rPr>
              <w:t xml:space="preserve"> </w:t>
            </w:r>
          </w:p>
        </w:tc>
      </w:tr>
    </w:tbl>
    <w:p>
      <w:pPr>
        <w:spacing w:after="160"/>
      </w:pP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目标可观测性</w:t>
      </w:r>
      <w:r>
        <w:rPr>
          <w:rFonts w:ascii="微软雅黑" w:hAnsi="微软雅黑" w:eastAsia="微软雅黑" w:cs="微软雅黑"/>
          <w:b w:val="0"/>
          <w:i w:val="0"/>
          <w:color w:val="333333"/>
          <w:sz w:val="21"/>
        </w:rPr>
        <w:t>：教学目标中使用了“理解”“掌握”“认识”“能运用”“经历”“体会”“感受”等行为动词，其中“掌握”“能运用”“经历”等具有较好的可观测性，但“理解”“认识”“体会”“感受”等偏向内部心理状态，可观测性较弱。例如，“理解圆的周长含义”和“体会‘化曲为直’的数学思想”缺乏具体的行为表现指标。</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素养指向</w:t>
      </w:r>
      <w:r>
        <w:rPr>
          <w:rFonts w:ascii="微软雅黑" w:hAnsi="微软雅黑" w:eastAsia="微软雅黑" w:cs="微软雅黑"/>
          <w:b w:val="0"/>
          <w:i w:val="0"/>
          <w:color w:val="333333"/>
          <w:sz w:val="21"/>
        </w:rPr>
        <w:t>：目标指向了“逻辑推理与代数思维能力”（过程与方法）、“数学的逻辑严谨性与规律之美”（情感态度），体现了对数学核心素养的关照。但“知识与技能”目标更侧重于知识记忆和技能操作，对“数学抽象”“数学建模”等更高阶素养的指向不够明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任务与目标的关联</w:t>
      </w:r>
      <w:r>
        <w:rPr>
          <w:rFonts w:ascii="微软雅黑" w:hAnsi="微软雅黑" w:eastAsia="微软雅黑" w:cs="微软雅黑"/>
          <w:b w:val="0"/>
          <w:i w:val="0"/>
          <w:color w:val="333333"/>
          <w:sz w:val="21"/>
        </w:rPr>
        <w:t>：学习任务（情境导入、探究测量、规律探究、公式推导与应用）整体上紧密围绕教学目标展开，形成了“问题驱动—方法探究—规律发现—公式应用”的完整链条。但存在一定割裂：目标要求“经历‘观察—猜想—验证—归纳’的完整探究过程”，但“任务一：情境导入”和“任务二：探究测量”中，学生更多是“观察”和“操作”，而“猜想”和“归纳”环节主要由教师引导完成（如教师直接给出“3d＜C＜4d”的猜想），学生自主“猜想”和“归纳”的空间不足，导致任务对高阶思维（如推理、论证）的支撑不够充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评价对目标的检测</w:t>
      </w:r>
      <w:r>
        <w:rPr>
          <w:rFonts w:ascii="微软雅黑" w:hAnsi="微软雅黑" w:eastAsia="微软雅黑" w:cs="微软雅黑"/>
          <w:b w:val="0"/>
          <w:i w:val="0"/>
          <w:color w:val="333333"/>
          <w:sz w:val="21"/>
        </w:rPr>
        <w:t>：评价设计主要依赖课堂提问和分层练习（基础任务、强化任务、终极挑战），能检测学生对公式的记忆和简单应用（目标1、2），但对“过程与方法”目标（如“体会化曲为直思想”“发展逻辑推理能力”）和“情感态度”目标（如“感受数学之美”“激发民族自豪感”）缺乏有效的评价手段。过程性评价不足，例如，实验记录表仅用于记录数据，未设计评价量规来评估学生的合作能力、操作规范性和推理过程。</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整体亮点</w:t>
      </w:r>
      <w:r>
        <w:rPr>
          <w:rFonts w:ascii="微软雅黑" w:hAnsi="微软雅黑" w:eastAsia="微软雅黑" w:cs="微软雅黑"/>
          <w:b w:val="0"/>
          <w:i w:val="0"/>
          <w:color w:val="333333"/>
          <w:sz w:val="21"/>
        </w:rPr>
        <w:t>：教学设计情境生动（“破案”情境），任务链清晰，层层递进，将知识学习与问题解决紧密结合。分层练习设计合理，能有效检测学生对公式的掌握程度。文化渗透（祖冲之故事）自然融入，有助于情感目标的达成。</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增强目标的可观测性</w:t>
      </w:r>
      <w:r>
        <w:rPr>
          <w:rFonts w:ascii="微软雅黑" w:hAnsi="微软雅黑" w:eastAsia="微软雅黑" w:cs="微软雅黑"/>
          <w:b w:val="0"/>
          <w:i w:val="0"/>
          <w:color w:val="333333"/>
          <w:sz w:val="21"/>
        </w:rPr>
        <w:t>：将模糊的心理动词转化为可观察、可测量的行为表现。例如，将“理解圆的周长含义”改为“能用自己的语言描述圆的周长是围成圆的曲线的长度”；将“体会‘化曲为直’的数学思想”改为“能在测量圆的周长时，解释‘绕绳法’或‘滚动法’是如何将曲线转化为直线进行测量的”。</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强化任务对高阶思维的支撑</w:t>
      </w:r>
      <w:r>
        <w:rPr>
          <w:rFonts w:ascii="微软雅黑" w:hAnsi="微软雅黑" w:eastAsia="微软雅黑" w:cs="微软雅黑"/>
          <w:b w:val="0"/>
          <w:i w:val="0"/>
          <w:color w:val="333333"/>
          <w:sz w:val="21"/>
        </w:rPr>
        <w:t>：在“任务三：规律探究”中，增加学生自主“猜想”和“归纳”的环节。例如，在“几何逼近法”环节，不直接给出“3d＜C＜4d”的结论，而是让学生小组讨论：“根据圆外接正方形和圆内接正六边形的周长，你能猜出圆的周长和直径有什么关系吗？”并记录下自己的猜想。在实验验证后，让学生尝试用自己的语言归纳“周长÷直径”的规律，教师再引出“圆周率”概念。这样能更好地落实“观察—猜想—验证—归纳”的完整探究过程。</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嵌入过程性评价</w:t>
      </w:r>
      <w:r>
        <w:rPr>
          <w:rFonts w:ascii="微软雅黑" w:hAnsi="微软雅黑" w:eastAsia="微软雅黑" w:cs="微软雅黑"/>
          <w:b w:val="0"/>
          <w:i w:val="0"/>
          <w:color w:val="333333"/>
          <w:sz w:val="21"/>
        </w:rPr>
        <w:t>：为实验记录表增加评价量规。例如，在记录表下方增加“小组合作评价”栏，包含“操作规范（1-3分）”“数据记录准确（1-3分）”“推理过程清晰（1-3分）”等维度，由学生自评或互评。同时，在“任务四：公式推导与应用”中，增加一个“论证”环节，例如，让学生用文字或图示解释“为什么圆的周长是直径的π倍”，以此评价学生对“化曲为直”思想和“周长与直径固定倍数关系”的理解深度，而不仅仅是计算正确。</w:t>
      </w:r>
    </w:p>
    <w:p>
      <w:pPr>
        <w:spacing w:after="160"/>
      </w:pPr>
      <w:r>
        <w:rPr>
          <w:rFonts w:ascii="微软雅黑" w:hAnsi="微软雅黑" w:eastAsia="微软雅黑" w:cs="微软雅黑"/>
          <w:b w:val="0"/>
          <w:i/>
          <w:color w:val="333333"/>
          <w:sz w:val="21"/>
        </w:rPr>
        <w:t>温馨提示，AI分析反馈意见仅供参考。</w:t>
      </w:r>
    </w:p>
    <w:p>
      <w:pPr>
        <w:spacing w:before="360" w:after="200"/>
        <w:jc w:val="left"/>
      </w:pPr>
      <w:r>
        <w:rPr>
          <w:rFonts w:ascii="微软雅黑" w:hAnsi="微软雅黑" w:eastAsia="微软雅黑" w:cs="微软雅黑"/>
          <w:b/>
          <w:i w:val="0"/>
          <w:color w:val="E2A55F"/>
          <w:sz w:val="32"/>
        </w:rPr>
        <w:t xml:space="preserve">▌ </w:t>
      </w:r>
      <w:r>
        <w:rPr>
          <w:rFonts w:ascii="微软雅黑" w:hAnsi="微软雅黑" w:eastAsia="微软雅黑" w:cs="微软雅黑"/>
          <w:b/>
          <w:i w:val="0"/>
          <w:color w:val="2F6F70"/>
          <w:sz w:val="32"/>
        </w:rPr>
        <w:t>IDEA教案评估与分析改进意见</w:t>
      </w:r>
    </w:p>
    <w:p>
      <w:pPr>
        <w:spacing w:after="160"/>
      </w:pPr>
      <w:r>
        <w:rPr>
          <w:rFonts w:ascii="微软雅黑" w:hAnsi="微软雅黑" w:eastAsia="微软雅黑" w:cs="微软雅黑"/>
          <w:b w:val="0"/>
          <w:i/>
          <w:color w:val="333333"/>
          <w:sz w:val="21"/>
        </w:rPr>
        <w:t>(Instructional Design Excellence Assessment)</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教学目标评估</w:t>
      </w:r>
    </w:p>
    <w:p>
      <w:r>
        <w:rPr>
          <w:rFonts w:ascii="微软雅黑" w:hAnsi="微软雅黑" w:eastAsia="微软雅黑" w:cs="微软雅黑"/>
          <w:b/>
          <w:i w:val="0"/>
          <w:color w:val="2F6F70"/>
          <w:sz w:val="21"/>
        </w:rPr>
        <w:t>第一项：教学目标明确性</w:t>
      </w:r>
    </w:p>
    <w:p>
      <w:pPr>
        <w:spacing w:after="160"/>
      </w:pPr>
      <w:r>
        <w:rPr>
          <w:rFonts w:ascii="微软雅黑" w:hAnsi="微软雅黑" w:eastAsia="微软雅黑" w:cs="微软雅黑"/>
          <w:b/>
          <w:i w:val="0"/>
          <w:color w:val="2F6F70"/>
          <w:sz w:val="21"/>
        </w:rPr>
        <w:t>评估分值：8.56分（满分10分）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的教学目标在明确性上表现良好，整体达到了“良好”等级的上限。9位专家一致认为，目标的主体明确（均为学生），且大量使用了“理解”“掌握”“运用”“经历”等相对具体的行为动词，并清晰划分了“知识与技能”“过程与方法”“情感态度与价值观”三个层次，层次分明。特别是“知识与技能”目标中，“能熟练运用公式C=πd或C=2πr计算圆的周长，并能根据周长反求直径或半径”这一条，既包含了可观察的行为（计算、反求），也隐含了条件（已知周长），指向性较强。然而，专家们普遍指出，目标中仍存在少量“模糊动词”，如“理解圆的周长含义”“理解圆周率的意义”中的“理解”，以及“体会‘化曲为直’的数学思想”中的“体会”，这些动词缺乏可观测、可测量的具体表现标准，导致目标的精确性略有不足。此外，部分目标（如“感受数学的逻辑严谨性与规律之美”）虽体现了情感态度，但未给出具体的行为表现或条件，使得评估其达成度存在困难。总体而言，目标与后续的教学活动（如测量、实验、公式推导、分层应用）关联紧密，形成了较好的闭环，但若能在动词的精准度和表现条件的完整性上进一步优化，则可接近“极其典范”的水平。</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将“理解”转化为可观测行为</w:t>
      </w:r>
      <w:r>
        <w:rPr>
          <w:rFonts w:ascii="微软雅黑" w:hAnsi="微软雅黑" w:eastAsia="微软雅黑" w:cs="微软雅黑"/>
          <w:b w:val="0"/>
          <w:i w:val="0"/>
          <w:color w:val="333333"/>
          <w:sz w:val="21"/>
        </w:rPr>
        <w:t>：建议将“理解圆的周长含义”和“理解圆周率的意义”改写为更具体、可测量的行为。例如：</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原目标</w:t>
      </w:r>
      <w:r>
        <w:rPr>
          <w:rFonts w:ascii="微软雅黑" w:hAnsi="微软雅黑" w:eastAsia="微软雅黑" w:cs="微软雅黑"/>
          <w:b w:val="0"/>
          <w:i w:val="0"/>
          <w:color w:val="333333"/>
          <w:sz w:val="21"/>
        </w:rPr>
        <w:t>：理解圆的周长含义。</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修改后</w:t>
      </w:r>
      <w:r>
        <w:rPr>
          <w:rFonts w:ascii="微软雅黑" w:hAnsi="微软雅黑" w:eastAsia="微软雅黑" w:cs="微软雅黑"/>
          <w:b w:val="0"/>
          <w:i w:val="0"/>
          <w:color w:val="333333"/>
          <w:sz w:val="21"/>
        </w:rPr>
        <w:t>：能用自己的语言描述圆的周长是“围成圆的曲线的长度”，并能区分其与直径、半径的关系。</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原目标</w:t>
      </w:r>
      <w:r>
        <w:rPr>
          <w:rFonts w:ascii="微软雅黑" w:hAnsi="微软雅黑" w:eastAsia="微软雅黑" w:cs="微软雅黑"/>
          <w:b w:val="0"/>
          <w:i w:val="0"/>
          <w:color w:val="333333"/>
          <w:sz w:val="21"/>
        </w:rPr>
        <w:t>：理解圆周率的意义。</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修改后</w:t>
      </w:r>
      <w:r>
        <w:rPr>
          <w:rFonts w:ascii="微软雅黑" w:hAnsi="微软雅黑" w:eastAsia="微软雅黑" w:cs="微软雅黑"/>
          <w:b w:val="0"/>
          <w:i w:val="0"/>
          <w:color w:val="333333"/>
          <w:sz w:val="21"/>
        </w:rPr>
        <w:t>：能通过实验数据，归纳出“任意圆的周长与直径的比值是一个固定常数（π）”，并说出π的取值范围（3.14左右）。</w:t>
      </w:r>
    </w:p>
    <w:tbl>
      <w:tblPr>
        <w:jc w:val="cente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vAlign w:val="center"/>
            <w:shd w:val="clear" w:color="auto" w:fill="EAF5F4"/>
          </w:tcPr>
          <w:p>
            <w:pPr>
              <w:jc w:val="center"/>
            </w:pPr>
            <w:r>
              <w:rPr>
                <w:rFonts w:ascii="微软雅黑" w:hAnsi="微软雅黑" w:eastAsia="微软雅黑" w:cs="微软雅黑"/>
                <w:b/>
                <w:i w:val="0"/>
                <w:color w:val="2F6F70"/>
                <w:sz w:val="20"/>
              </w:rPr>
              <w:t>2</w:t>
            </w:r>
          </w:p>
        </w:tc>
        <w:tc>
          <w:tcPr>
            <w:tcW w:type="dxa" w:w="8880"/>
            <w:vAlign w:val="top"/>
          </w:tcPr>
          <w:p>
            <w:pPr>
              <w:spacing w:before="120" w:after="120"/>
              <w:ind w:left="115"/>
            </w:pPr>
            <w:r>
              <w:rPr>
                <w:rFonts w:ascii="微软雅黑" w:hAnsi="微软雅黑" w:eastAsia="微软雅黑" w:cs="微软雅黑"/>
                <w:b/>
                <w:i w:val="0"/>
                <w:color w:val="2F6F70"/>
                <w:sz w:val="21"/>
              </w:rPr>
              <w:t>为“体会”“感受”等目标补充表现条件</w:t>
            </w:r>
            <w:r>
              <w:rPr>
                <w:rFonts w:ascii="微软雅黑" w:hAnsi="微软雅黑" w:eastAsia="微软雅黑" w:cs="微软雅黑"/>
                <w:b w:val="0"/>
                <w:i w:val="0"/>
                <w:color w:val="333333"/>
                <w:sz w:val="21"/>
              </w:rPr>
              <w:t>：对于“过程与方法”和“情感态度与价值观”目标，可增加具体的行为表现或条件，使其更具可评估性。例如：</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原目标</w:t>
            </w:r>
            <w:r>
              <w:rPr>
                <w:rFonts w:ascii="微软雅黑" w:hAnsi="微软雅黑" w:eastAsia="微软雅黑" w:cs="微软雅黑"/>
                <w:b w:val="0"/>
                <w:i w:val="0"/>
                <w:color w:val="333333"/>
                <w:sz w:val="21"/>
              </w:rPr>
              <w:t>：体会“化曲为直”的数学思想。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修改后</w:t>
            </w:r>
            <w:r>
              <w:rPr>
                <w:rFonts w:ascii="微软雅黑" w:hAnsi="微软雅黑" w:eastAsia="微软雅黑" w:cs="微软雅黑"/>
                <w:b w:val="0"/>
                <w:i w:val="0"/>
                <w:color w:val="333333"/>
                <w:sz w:val="21"/>
              </w:rPr>
              <w:t>：在测量圆的周长时，能主动选择“绕绳法”或“滚动法”，并解释其核心是将曲线转化为直线进行测量，从而体会“化曲为直”的数学思想。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原目标</w:t>
            </w:r>
            <w:r>
              <w:rPr>
                <w:rFonts w:ascii="微软雅黑" w:hAnsi="微软雅黑" w:eastAsia="微软雅黑" w:cs="微软雅黑"/>
                <w:b w:val="0"/>
                <w:i w:val="0"/>
                <w:color w:val="333333"/>
                <w:sz w:val="21"/>
              </w:rPr>
              <w:t>：感受数学的逻辑严谨性与规律之美。</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修改后</w:t>
            </w:r>
            <w:r>
              <w:rPr>
                <w:rFonts w:ascii="微软雅黑" w:hAnsi="微软雅黑" w:eastAsia="微软雅黑" w:cs="微软雅黑"/>
                <w:b w:val="0"/>
                <w:i w:val="0"/>
                <w:color w:val="333333"/>
                <w:sz w:val="21"/>
              </w:rPr>
              <w:t>：在完成“猜想-验证-归纳”的探究过程后，能举例说明数学结论的得出需要严谨的数据支持，并表达对圆周率这一固定规律的惊奇或赞叹。</w:t>
            </w:r>
          </w:p>
        </w:tc>
      </w:tr>
    </w:tbl>
    <w:p>
      <w:pPr>
        <w:spacing w:after="120"/>
      </w:pP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第二项：教学目标可衡量性</w:t>
      </w:r>
    </w:p>
    <w:p>
      <w:pPr>
        <w:spacing w:after="160"/>
      </w:pPr>
      <w:r>
        <w:rPr>
          <w:rFonts w:ascii="微软雅黑" w:hAnsi="微软雅黑" w:eastAsia="微软雅黑" w:cs="微软雅黑"/>
          <w:b/>
          <w:i w:val="0"/>
          <w:color w:val="2F6F70"/>
          <w:sz w:val="21"/>
        </w:rPr>
        <w:t>评估分值：8.56分（满分10分）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的教学目标在可衡量性上表现良好，但未达到满分标准。知识与技能目标中使用了“理解”“掌握”“能熟练运用”等可观察的行为动词，并明确了具体条件（如“运用公式C=πd或C=2πr计算圆的周长”），但“理解”一词仍偏模糊，且未提供量化精通标准（如“在5分钟内正确计算3道题”）。过程与方法目标中的“经历……过程”描述了活动而非可评估的学习成果，缺乏可测量的行为指标。情感态度目标中的“感受”“激发”为内部心理状态，难以直接观察和评估。整体上，目标虽提供了较好的评估依据，但部分动词的精确性、条件的完整性和标准的量化程度仍有提升空间，符合8分（良好）等级的描述。</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将模糊动词改为可观测行为</w:t>
      </w:r>
      <w:r>
        <w:rPr>
          <w:rFonts w:ascii="微软雅黑" w:hAnsi="微软雅黑" w:eastAsia="微软雅黑" w:cs="微软雅黑"/>
          <w:b w:val="0"/>
          <w:i w:val="0"/>
          <w:color w:val="333333"/>
          <w:sz w:val="21"/>
        </w:rPr>
        <w:t xml:space="preserve">：例如，将“理解圆的周长含义”改为“能用自己的语言解释圆的周长是围成圆的曲线的长度”；将“掌握‘绕绳法’‘滚动法’”改为“能正确操作绕绳法或滚动法测量圆的周长，并记录数据”。 </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补充量化精通标准</w:t>
      </w:r>
      <w:r>
        <w:rPr>
          <w:rFonts w:ascii="微软雅黑" w:hAnsi="微软雅黑" w:eastAsia="微软雅黑" w:cs="微软雅黑"/>
          <w:b w:val="0"/>
          <w:i w:val="0"/>
          <w:color w:val="333333"/>
          <w:sz w:val="21"/>
        </w:rPr>
        <w:t xml:space="preserve">：例如，在“能熟练运用公式计算圆的周长”后添加“在3道练习题中，正确率不低于80%”；在“经历探究过程”后明确“能独立完成实验记录表，并口头汇报周长与直径的比值规律”。 </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优化情感目标</w:t>
      </w:r>
      <w:r>
        <w:rPr>
          <w:rFonts w:ascii="微软雅黑" w:hAnsi="微软雅黑" w:eastAsia="微软雅黑" w:cs="微软雅黑"/>
          <w:b w:val="0"/>
          <w:i w:val="0"/>
          <w:color w:val="333333"/>
          <w:sz w:val="21"/>
        </w:rPr>
        <w:t xml:space="preserve">：将“感受数学的逻辑严谨性”改为“能举例说明圆周率在生活中的应用，并表达对祖冲之成就的敬佩之情”，使其更可观察。 </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教学内容评估</w:t>
      </w:r>
    </w:p>
    <w:p>
      <w:r>
        <w:rPr>
          <w:rFonts w:ascii="微软雅黑" w:hAnsi="微软雅黑" w:eastAsia="微软雅黑" w:cs="微软雅黑"/>
          <w:b/>
          <w:i w:val="0"/>
          <w:color w:val="2F6F70"/>
          <w:sz w:val="21"/>
        </w:rPr>
        <w:t>第三项：教学内容合理性</w:t>
      </w:r>
    </w:p>
    <w:p>
      <w:pPr>
        <w:spacing w:after="160"/>
      </w:pPr>
      <w:r>
        <w:rPr>
          <w:rFonts w:ascii="微软雅黑" w:hAnsi="微软雅黑" w:eastAsia="微软雅黑" w:cs="微软雅黑"/>
          <w:b/>
          <w:i w:val="0"/>
          <w:color w:val="2F6F70"/>
          <w:sz w:val="21"/>
        </w:rPr>
        <w:t>评估分值</w:t>
      </w:r>
      <w:r>
        <w:rPr>
          <w:rFonts w:ascii="微软雅黑" w:hAnsi="微软雅黑" w:eastAsia="微软雅黑" w:cs="微软雅黑"/>
          <w:b w:val="0"/>
          <w:i w:val="0"/>
          <w:color w:val="333333"/>
          <w:sz w:val="21"/>
        </w:rPr>
        <w:t>：8.72分（满分10分）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在教学内容合理性上表现优秀，整体接近“良好”与“极其典范”之间的水平。教学内容与教学目标高度匹配，从“情境导入”到“测量探究”、“规律发现”、“公式应用”再到“总结反思”，层层递进，逻辑严谨，完整覆盖了“知识与技能”、“过程与方法”及“情感态度与价值观”三维目标。容量与难度精准契合六年级学生学情，既通过“化曲为直”的动手操作降低了认知门槛，又通过“几何逼近法”和“无限不循环小数”的抽象概念挑战了学生思维，难度梯度设计合理。重难点处理策略巧妙：通过“绕绳法/滚动法”突破“化曲为直”的难点，通过“外接正方形/内接正六边形”的几何推理和“实验数据验证”突破“圆周率是固定倍数”的重点，方法具体且具有可操作性。资源整合富有创意，如“数学画板”动态演示π值、“祖冲之故事”文化渗透，使用时机恰当，增强了教学效果。然而，教案在“终极挑战：蚂蚁选路之谜”环节中，计算路线②时出现了数据错误（16÷2=8，8÷2=4，两个小半圆周长应为3.14×16÷2+3.14×8÷2=25.12+12.56=37.68，但原文中16÷2=8，8÷2=4，实际计算应为3.14×8+3.14×4=25.12+12.56=37.68，原文表述为“3.14×16÷2”和“3.14×8÷2”，结果正确但表述可更严谨），且“分层应用”中“逆向求半径”环节的推导过程略显仓促，可进一步细化。这些微瑕使得教案未能达到“完美无瑕”的典范标准，因此评分审慎地落在8.72分。</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优化“蚂蚁选路”环节的表述</w:t>
      </w:r>
      <w:r>
        <w:rPr>
          <w:rFonts w:ascii="微软雅黑" w:hAnsi="微软雅黑" w:eastAsia="微软雅黑" w:cs="微软雅黑"/>
          <w:b w:val="0"/>
          <w:i w:val="0"/>
          <w:color w:val="333333"/>
          <w:sz w:val="21"/>
        </w:rPr>
        <w:t>：将路线②的计算过程更清晰地呈现为“两个小半圆弧的直径分别为16厘米和8厘米，其半径分别为8厘米和4厘米，因此周长分别为3.14×8=25.12厘米和3.14×4=12.56厘米，总和为37.68厘米”，避免因直径直接除以2的表述可能引发的混淆。同时，可增加一个追问：“如果两个小半圆弧的直径之和等于大半圆弧的直径，是否总是这样？”，引导学生发现一般规律，提升思维深度。</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细化“逆向求半径”的推导</w:t>
      </w:r>
      <w:r>
        <w:rPr>
          <w:rFonts w:ascii="微软雅黑" w:hAnsi="微软雅黑" w:eastAsia="微软雅黑" w:cs="微软雅黑"/>
          <w:b w:val="0"/>
          <w:i w:val="0"/>
          <w:color w:val="333333"/>
          <w:sz w:val="21"/>
        </w:rPr>
        <w:t>：在“强化任务”中，可增加一个过渡步骤，如“已知周长C=31.4厘米，公式C=2πr，那么r=C÷2÷π”，并让学生先口算“31.4÷3.14=10”，再“10÷2=5”，强化逆向思维的逻辑链条。同时，可补充一个变式练习：“已知周长求直径”，以巩固公式的灵活运用。</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第四项：教学内容适宜性</w:t>
      </w:r>
    </w:p>
    <w:p>
      <w:pPr>
        <w:spacing w:after="160"/>
      </w:pPr>
      <w:r>
        <w:rPr>
          <w:rFonts w:ascii="微软雅黑" w:hAnsi="微软雅黑" w:eastAsia="微软雅黑" w:cs="微软雅黑"/>
          <w:b/>
          <w:i w:val="0"/>
          <w:color w:val="2F6F70"/>
          <w:sz w:val="21"/>
        </w:rPr>
        <w:t>评估分值：9.42分（满分10分）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在教学内容适宜性上表现极为出色，接近典范。专家们一致认为，教案精准地定位了六年级学生的“最近发展区”：从“直边周长”过渡到“曲线周长”的认知冲突设计巧妙，且通过“化曲为直”的测量活动与“几何逼近法”的理性猜想，有效搭建了从具象操作到抽象公式的思维阶梯。动机激发方面，“校园争执案”的情境导入自然有趣，能迅速抓住学生注意力，且贯穿全课的“破案”主线使学习过程具有内在连贯性。在差异支持上，教案设计了分层应用（基础任务、强化任务、终极挑战），体现了对不同程度学生的关照。现实关联方面，从校园花坛到摩天轮、蚂蚁选路，联系生活且不显生硬。价值观引导（祖冲之故事）融入知识探究，润物无声。然而，专家们审慎地指出一处“微瑕”：在“实验验证”环节，虽然设计了小组分工，但未明确提供针对操作能力较弱或计算速度较慢学生的额外支持策略（如预设的“脚手架”问题或差异化记录表），使得该环节的“个性化支持”略显不足，未能达到“极其典范”的满分标准。</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增强实验环节的差异化支持</w:t>
      </w:r>
      <w:r>
        <w:rPr>
          <w:rFonts w:ascii="微软雅黑" w:hAnsi="微软雅黑" w:eastAsia="微软雅黑" w:cs="微软雅黑"/>
          <w:b w:val="0"/>
          <w:i w:val="0"/>
          <w:color w:val="333333"/>
          <w:sz w:val="21"/>
        </w:rPr>
        <w:t>：在“实验验证”环节，可预设不同难度的任务单。例如，为操作能力较弱的小组提供“半结构化”记录表（如已给出部分测量数据，只需补全计算），或为计算速度慢的小组提供“周长与直径比值参考表”，确保所有学生都能在有限时间内完成核心探究，避免部分学生因操作困难或计算耗时过长而游离于核心规律发现之外。</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深化“化曲为直”思想的现实延伸</w:t>
      </w:r>
      <w:r>
        <w:rPr>
          <w:rFonts w:ascii="微软雅黑" w:hAnsi="微软雅黑" w:eastAsia="微软雅黑" w:cs="微软雅黑"/>
          <w:b w:val="0"/>
          <w:i w:val="0"/>
          <w:color w:val="333333"/>
          <w:sz w:val="21"/>
        </w:rPr>
        <w:t>：在课堂总结或课后拓展中，可引导学生思考“生活中还有哪些地方用到了‘化曲为直’的思想？”（如测量地图上弯曲河流的长度、裁剪布料等），将这一核心数学思想从课堂迁移到更广阔的生活情境中，进一步强化其现实意义。</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教学方法评估</w:t>
      </w:r>
    </w:p>
    <w:p>
      <w:r>
        <w:rPr>
          <w:rFonts w:ascii="微软雅黑" w:hAnsi="微软雅黑" w:eastAsia="微软雅黑" w:cs="微软雅黑"/>
          <w:b/>
          <w:i w:val="0"/>
          <w:color w:val="2F6F70"/>
          <w:sz w:val="21"/>
        </w:rPr>
        <w:t>第五项：教学方法多样性</w:t>
      </w:r>
    </w:p>
    <w:p>
      <w:pPr>
        <w:spacing w:after="160"/>
      </w:pPr>
      <w:r>
        <w:rPr>
          <w:rFonts w:ascii="微软雅黑" w:hAnsi="微软雅黑" w:eastAsia="微软雅黑" w:cs="微软雅黑"/>
          <w:b/>
          <w:i w:val="0"/>
          <w:color w:val="2F6F70"/>
          <w:sz w:val="21"/>
        </w:rPr>
        <w:t>评估分值：8.91分（满分10分）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该教案在教学方法多样性上表现突出，达到了“良好”至“优秀”之间的水平。教案策略性地融合了情境导入法（“校园争执案”）、探究式学习（测量与实验验证）、小组合作学习（分工操作与汇报）、讲授法（圆周率文化渗透与公式推导）以及分层练习法（基础、强化、挑战任务）。这些方法与“化曲为直”的数学思想及“观察—猜想—验证—归纳”的探究过程高度匹配，有效支撑了知识、能力与情感目标的达成。学生主体性得到较好激发，尤其在“任务三”的动手实验和“任务四”的终极挑战中，学生经历了主动探究与深度思考。然而，专家们普遍认为，在“差异化支持”方面尚有提升空间，例如对操作能力较弱或计算速度较慢的学生，缺乏明确的支架或分层指导策略；同时，小组合作学习的设计虽完整，但“汇报员”角色可能被少数学生主导，未能确保全员深度参与，这是方法包容性上的“微瑕”。</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强化差异化支持</w:t>
      </w:r>
      <w:r>
        <w:rPr>
          <w:rFonts w:ascii="微软雅黑" w:hAnsi="微软雅黑" w:eastAsia="微软雅黑" w:cs="微软雅黑"/>
          <w:b w:val="0"/>
          <w:i w:val="0"/>
          <w:color w:val="333333"/>
          <w:sz w:val="21"/>
        </w:rPr>
        <w:t>：在“任务三”的实验验证环节，可为不同能力水平的小组提供“脚手架”。例如，为操作困难的小组提供“测量提示卡”（如“绳子绕圆后，用拇指按住起点再拉直”）；为计算快速的小组提供“拓展思考题”（如“如果直径是1.5厘米，周长大约是多少？为什么？”）。在“任务四”的分层应用中，可增加“挑战任务”的梯度，如设置“已知周长求直径”的变式题，供学有余力的学生选择。</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优化合作学习参与度</w:t>
      </w:r>
      <w:r>
        <w:rPr>
          <w:rFonts w:ascii="微软雅黑" w:hAnsi="微软雅黑" w:eastAsia="微软雅黑" w:cs="微软雅黑"/>
          <w:b w:val="0"/>
          <w:i w:val="0"/>
          <w:color w:val="333333"/>
          <w:sz w:val="21"/>
        </w:rPr>
        <w:t>：在小组合作中，明确每位成员的“不可替代”职责。例如，除了操作员、记录员、计算员、汇报员外，可增设“检查员”负责核对数据合理性，或要求每位成员在汇报前先向组内同伴复述一遍自己的发现，确保全员经历完整的思维过程。同时，教师巡视时应有意识地关注“沉默”学生，通过提问（如“你觉得这个数据对吗？为什么？”）引导其参与讨论。</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第六项：教学方法适切性</w:t>
      </w:r>
    </w:p>
    <w:p>
      <w:pPr>
        <w:spacing w:after="160"/>
      </w:pPr>
      <w:r>
        <w:rPr>
          <w:rFonts w:ascii="微软雅黑" w:hAnsi="微软雅黑" w:eastAsia="微软雅黑" w:cs="微软雅黑"/>
          <w:b/>
          <w:i w:val="0"/>
          <w:color w:val="2F6F70"/>
          <w:sz w:val="21"/>
        </w:rPr>
        <w:t>评估分值：8.67分（满分10分）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在教学方法的选择与设计上表现出高度的适切性。方法紧密围绕“理解圆周率意义、掌握周长公式”这一核心目标，通过“情境导入—测量探究—规律发现—公式应用—总结反思”的递进式任务链，有效支撑了“化曲为直”数学思想的渗透与抽象公式的推导。学情分析精准，针对六年级学生“动手能力强但抽象推理有困难”的特点，设计了“猜想—实验—验证”的探究路径，并巧妙融入“校园争执案”等趣味情境，激发了学习动机。方法在现实条件下可行，资源准备充分（如圆形教具、记录表、数学画板）。然而，专家们一致认为，在“方法微调”与“时机把握”上仍有提升空间：例如，在“规律探究”环节，学生实验数据可能因操作误差而分散，教师对数据处理的引导（如如何对待异常值）略显不足；此外，“终极挑战”环节的“蚂蚁选路”问题虽有趣，但计算量较大，在有限时间内可能压缩学生深度思考的空间。整体而言，方法选择合理、有效，但尚未达到“完美匹配”的典范级别，故评分审慎。</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优化实验数据处理环节</w:t>
      </w:r>
      <w:r>
        <w:rPr>
          <w:rFonts w:ascii="微软雅黑" w:hAnsi="微软雅黑" w:eastAsia="微软雅黑" w:cs="微软雅黑"/>
          <w:b w:val="0"/>
          <w:i w:val="0"/>
          <w:color w:val="333333"/>
          <w:sz w:val="21"/>
        </w:rPr>
        <w:t>：在学生汇报“周长÷直径”比值时，可增加一个“数据汇总与讨论”步骤。例如，教师将各组数据（如3.12、3.15、3.18等）板书在黑板上，引导学生观察并讨论：“为什么数据不完全相同？哪些数据可能更准确？如何减少误差？”这不仅能强化“误差分析”的数学思维，还能自然引出“圆周率是固定值”的结论，避免学生因数据分散而产生困惑。</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调整“终极挑战”的呈现方式</w:t>
      </w:r>
      <w:r>
        <w:rPr>
          <w:rFonts w:ascii="微软雅黑" w:hAnsi="微软雅黑" w:eastAsia="微软雅黑" w:cs="微软雅黑"/>
          <w:b w:val="0"/>
          <w:i w:val="0"/>
          <w:color w:val="333333"/>
          <w:sz w:val="21"/>
        </w:rPr>
        <w:t>：可将“蚂蚁选路”问题作为课后拓展或课堂收尾的“思维挑战”，而非在公式应用环节中占用大量计算时间。建议改为：先让学生直观猜测（如用几何画板动态演示两条路径），再引导他们发现“两条路长度相等”的规律（即“半圆弧长之和等于大半圆弧长”），最后用公式快速验证。这样既能节省时间，又能聚焦于“周长公式的灵活运用”这一核心目标，避免学生陷入繁琐计算。</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教学资源评估</w:t>
      </w:r>
    </w:p>
    <w:p>
      <w:r>
        <w:rPr>
          <w:rFonts w:ascii="微软雅黑" w:hAnsi="微软雅黑" w:eastAsia="微软雅黑" w:cs="微软雅黑"/>
          <w:b/>
          <w:i w:val="0"/>
          <w:color w:val="2F6F70"/>
          <w:sz w:val="21"/>
        </w:rPr>
        <w:t>第七项：教学资源丰富性</w:t>
      </w:r>
    </w:p>
    <w:p>
      <w:pPr>
        <w:spacing w:after="160"/>
      </w:pPr>
      <w:r>
        <w:rPr>
          <w:rFonts w:ascii="微软雅黑" w:hAnsi="微软雅黑" w:eastAsia="微软雅黑" w:cs="微软雅黑"/>
          <w:b/>
          <w:i w:val="0"/>
          <w:color w:val="2F6F70"/>
          <w:sz w:val="21"/>
        </w:rPr>
        <w:t>评估分值：8.72分（满分10分）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本教案在教学资源的丰富性上表现良好，达到了“良好”等级的上限。教案有机整合了多种类型的资源，包括：教师准备的</w:t>
      </w:r>
      <w:r>
        <w:rPr>
          <w:rFonts w:ascii="微软雅黑" w:hAnsi="微软雅黑" w:eastAsia="微软雅黑" w:cs="微软雅黑"/>
          <w:b/>
          <w:i w:val="0"/>
          <w:color w:val="2F6F70"/>
          <w:sz w:val="21"/>
        </w:rPr>
        <w:t>多媒体课件</w:t>
      </w:r>
      <w:r>
        <w:rPr>
          <w:rFonts w:ascii="微软雅黑" w:hAnsi="微软雅黑" w:eastAsia="微软雅黑" w:cs="微软雅黑"/>
          <w:b w:val="0"/>
          <w:i w:val="0"/>
          <w:color w:val="333333"/>
          <w:sz w:val="21"/>
        </w:rPr>
        <w:t>（含动态演示图、短视频）、</w:t>
      </w:r>
      <w:r>
        <w:rPr>
          <w:rFonts w:ascii="微软雅黑" w:hAnsi="微软雅黑" w:eastAsia="微软雅黑" w:cs="微软雅黑"/>
          <w:b/>
          <w:i w:val="0"/>
          <w:color w:val="2F6F70"/>
          <w:sz w:val="21"/>
        </w:rPr>
        <w:t>数学画板</w:t>
      </w:r>
      <w:r>
        <w:rPr>
          <w:rFonts w:ascii="微软雅黑" w:hAnsi="微软雅黑" w:eastAsia="微软雅黑" w:cs="微软雅黑"/>
          <w:b w:val="0"/>
          <w:i w:val="0"/>
          <w:color w:val="333333"/>
          <w:sz w:val="21"/>
        </w:rPr>
        <w:t>、</w:t>
      </w:r>
      <w:r>
        <w:rPr>
          <w:rFonts w:ascii="微软雅黑" w:hAnsi="微软雅黑" w:eastAsia="微软雅黑" w:cs="微软雅黑"/>
          <w:b/>
          <w:i w:val="0"/>
          <w:color w:val="2F6F70"/>
          <w:sz w:val="21"/>
        </w:rPr>
        <w:t>圆形教具</w:t>
      </w:r>
      <w:r>
        <w:rPr>
          <w:rFonts w:ascii="微软雅黑" w:hAnsi="微软雅黑" w:eastAsia="微软雅黑" w:cs="微软雅黑"/>
          <w:b w:val="0"/>
          <w:i w:val="0"/>
          <w:color w:val="333333"/>
          <w:sz w:val="21"/>
        </w:rPr>
        <w:t>；学生使用的</w:t>
      </w:r>
      <w:r>
        <w:rPr>
          <w:rFonts w:ascii="微软雅黑" w:hAnsi="微软雅黑" w:eastAsia="微软雅黑" w:cs="微软雅黑"/>
          <w:b/>
          <w:i w:val="0"/>
          <w:color w:val="2F6F70"/>
          <w:sz w:val="21"/>
        </w:rPr>
        <w:t>细绳、直尺、记号笔、计算器、实验记录表</w:t>
      </w:r>
      <w:r>
        <w:rPr>
          <w:rFonts w:ascii="微软雅黑" w:hAnsi="微软雅黑" w:eastAsia="微软雅黑" w:cs="微软雅黑"/>
          <w:b w:val="0"/>
          <w:i w:val="0"/>
          <w:color w:val="333333"/>
          <w:sz w:val="21"/>
        </w:rPr>
        <w:t>；以及</w:t>
      </w:r>
      <w:r>
        <w:rPr>
          <w:rFonts w:ascii="微软雅黑" w:hAnsi="微软雅黑" w:eastAsia="微软雅黑" w:cs="微软雅黑"/>
          <w:b/>
          <w:i w:val="0"/>
          <w:color w:val="2F6F70"/>
          <w:sz w:val="21"/>
        </w:rPr>
        <w:t>祖冲之与圆周率的历史文化故事</w:t>
      </w:r>
      <w:r>
        <w:rPr>
          <w:rFonts w:ascii="微软雅黑" w:hAnsi="微软雅黑" w:eastAsia="微软雅黑" w:cs="微软雅黑"/>
          <w:b w:val="0"/>
          <w:i w:val="0"/>
          <w:color w:val="333333"/>
          <w:sz w:val="21"/>
        </w:rPr>
        <w:t>。这些资源类型涵盖了实物操作、数字工具、文本记录和文化素材，来源多元。资源与教学环节的匹配度较高：课件用于情境导入和“化曲为直”思想提炼；实物教具和记录表支撑“绕绳法”“滚动法”的探究与数据收集；数学画板用于直观演示π的无限不循环特性；文化故事用于情感升华。资源使用包含互动元素，如小组合作测量、数据汇报、猜想验证，非单向灌输。整体运用有效合理，能较好支撑重难点突破。然而，在创新性、深度及对学生个体差异的关照上仍有提升空间：资源主要服务于全班统一探究，缺乏针对不同学习水平学生的分层或拓展资源；未预设生成性资源的利用方案（如学生测量误差的深度讨论）；资源组合虽有效，但未达到“有机整合三种以上不同类型资源且组合创新高效”的典范水平。因此，9位专家评分在8.42至9.25之间，平均分为8.72。</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增加分层与拓展资源</w:t>
      </w:r>
      <w:r>
        <w:rPr>
          <w:rFonts w:ascii="微软雅黑" w:hAnsi="微软雅黑" w:eastAsia="微软雅黑" w:cs="微软雅黑"/>
          <w:b w:val="0"/>
          <w:i w:val="0"/>
          <w:color w:val="333333"/>
          <w:sz w:val="21"/>
        </w:rPr>
        <w:t>：为学有余力的学生提供“π的近似值历史演变”微视频或“用计算机模拟割圆术”的互动链接；为需要帮助的学生提供“周长公式推导”的动画微课或“测量方法”的步骤图解卡片，实现差异化支持。</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预设生成性资源利用</w:t>
      </w:r>
      <w:r>
        <w:rPr>
          <w:rFonts w:ascii="微软雅黑" w:hAnsi="微软雅黑" w:eastAsia="微软雅黑" w:cs="微软雅黑"/>
          <w:b w:val="0"/>
          <w:i w:val="0"/>
          <w:color w:val="333333"/>
          <w:sz w:val="21"/>
        </w:rPr>
        <w:t>：在“实验验证”环节，可预设“数据误差分析”环节，引导学生讨论“为什么各组比值不同？哪些因素导致误差？如何改进测量？”将学生产生的真实数据作为生成性资源，深化对“测量误差”和“π是常数”的理解，提升高阶思维。</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增强资源互动性</w:t>
      </w:r>
      <w:r>
        <w:rPr>
          <w:rFonts w:ascii="微软雅黑" w:hAnsi="微软雅黑" w:eastAsia="微软雅黑" w:cs="微软雅黑"/>
          <w:b w:val="0"/>
          <w:i w:val="0"/>
          <w:color w:val="333333"/>
          <w:sz w:val="21"/>
        </w:rPr>
        <w:t>：将“蚂蚁选路之谜”的课件改为可拖拽、可交互的几何画板，让学生通过拖动改变小圆直径，实时观察两条路线长度变化，自主发现“无论怎么分，总长度不变”的规律，变被动观察为主动探究。</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第八项：教学资源适用性</w:t>
      </w:r>
    </w:p>
    <w:p>
      <w:pPr>
        <w:spacing w:after="160"/>
      </w:pPr>
      <w:r>
        <w:rPr>
          <w:rFonts w:ascii="微软雅黑" w:hAnsi="微软雅黑" w:eastAsia="微软雅黑" w:cs="微软雅黑"/>
          <w:b/>
          <w:i w:val="0"/>
          <w:color w:val="2F6F70"/>
          <w:sz w:val="21"/>
        </w:rPr>
        <w:t>评估分值：8.78分（满分10分）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在教学资源的设计与运用上表现出色，整体适用性良好。资源（如多媒体课件、数学画板、圆形教具、实验记录表）精准支撑了“圆周率理解”与“公式推导”这一重难点，并通过“化曲为直”的演示、祖冲之故事的文化渗透，有效促进了目标达成。资源在认知难度、呈现形式（动态演示、动手操作）上与六年级学生匹配，能激发探究兴趣。引入时机恰当，从情境导入到实验验证再到公式应用，层层递进，与教学环节深度融合。可行性高，材料准备充分且操作规范。然而，专家们审慎评估后认为存在微瑕：实验记录表设计略显常规，未预设“误差分析”或“多次测量取平均值”的引导，可能影响学生对数据严谨性的感知；此外，数学画板演示“直径为1时周长≈3.1415927”的环节，若能在学生实验后立即呈现，可更强化“比值恒定”的结论，但当前时机稍显滞后。这些细节虽不影响整体效果，但限制了满分可能性。</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优化实验记录表</w:t>
      </w:r>
      <w:r>
        <w:rPr>
          <w:rFonts w:ascii="微软雅黑" w:hAnsi="微软雅黑" w:eastAsia="微软雅黑" w:cs="微软雅黑"/>
          <w:b w:val="0"/>
          <w:i w:val="0"/>
          <w:color w:val="333333"/>
          <w:sz w:val="21"/>
        </w:rPr>
        <w:t>：增加“测量次数（第1次、第2次）”和“平均值”列，引导学生进行多次测量并取平均值，以降低操作误差，培养科学探究的严谨态度。同时，可增设“误差分析”小栏，让学生反思数据差异的原因。</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调整数学画板演示时机</w:t>
      </w:r>
      <w:r>
        <w:rPr>
          <w:rFonts w:ascii="微软雅黑" w:hAnsi="微软雅黑" w:eastAsia="微软雅黑" w:cs="微软雅黑"/>
          <w:b w:val="0"/>
          <w:i w:val="0"/>
          <w:color w:val="333333"/>
          <w:sz w:val="21"/>
        </w:rPr>
        <w:t>：将“直径为1时周长≈3.1415927”的演示提前至学生小组汇报后、规律总结前，作为验证“比值集中在3.14左右”的即时证据，而非在文化渗透环节才呈现，以强化“数据驱动结论”的逻辑链条。</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学习任务评估</w:t>
      </w:r>
    </w:p>
    <w:p>
      <w:r>
        <w:rPr>
          <w:rFonts w:ascii="微软雅黑" w:hAnsi="微软雅黑" w:eastAsia="微软雅黑" w:cs="微软雅黑"/>
          <w:b/>
          <w:i w:val="0"/>
          <w:color w:val="2F6F70"/>
          <w:sz w:val="21"/>
        </w:rPr>
        <w:t>第九项：学习任务（活动）挑战性</w:t>
      </w:r>
    </w:p>
    <w:p>
      <w:pPr>
        <w:spacing w:after="160"/>
      </w:pPr>
      <w:r>
        <w:rPr>
          <w:rFonts w:ascii="微软雅黑" w:hAnsi="微软雅黑" w:eastAsia="微软雅黑" w:cs="微软雅黑"/>
          <w:b/>
          <w:i w:val="0"/>
          <w:color w:val="2F6F70"/>
          <w:sz w:val="21"/>
        </w:rPr>
        <w:t>评估分值：8.52分（满分10分）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的学习任务设计在挑战性方面表现突出，整体指向高阶思维，并具备良好的认知坡度与真实情境联结。任务核心围绕“化曲为直”的数学思想，引导学生经历“观察—猜想—验证—归纳”的完整探究过程，这超越了简单的记忆与理解，达到了分析、应用与评价的层次。例如，任务三中通过“几何逼近法”进行理性猜想，再通过实验数据验证，最后归纳出圆周率，这一过程要求学生进行逻辑推理与数据归纳，思维参与度较高。任务四的分层应用设计合理，从基础计算到逆向求半径，再到“蚂蚁选路”的开放性问题，体现了由易到难的认知坡度，且“蚂蚁选路”问题具有开放性，能激发学生的批判性思维（如先猜后算，发现结果一致）。此外，任务一的情境导入将数学问题嵌入“破案”情境，增强了任务的真实感与意义感。然而，专家们一致认为，尽管任务设计优秀，但仍有微瑕：任务二“测量方法探究”环节，虽然学生能自主思考，但方法（绕绳法、滚动法）的发现过程略显预设，开放性不足；任务三的“实验验证”环节，学生操作虽规范，但数据收集后对误差的分析与讨论深度不够，未能充分引导学生反思测量方法的局限性，从而更深刻地理解“无限不循环小数”的必然性。这些细节使得任务在开放性、批判性思维的深度激发上，距离“极其典范”尚有一步之遥。</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提升任务二的开放性与探究深度</w:t>
      </w:r>
      <w:r>
        <w:rPr>
          <w:rFonts w:ascii="微软雅黑" w:hAnsi="微软雅黑" w:eastAsia="微软雅黑" w:cs="微软雅黑"/>
          <w:b w:val="0"/>
          <w:i w:val="0"/>
          <w:color w:val="333333"/>
          <w:sz w:val="21"/>
        </w:rPr>
        <w:t>：可将“如何测量圆的周长”这一问题进一步开放，不预设“绕绳法”和“滚动法”，而是让学生完全自主探索，并鼓励他们提出更多创新方法（如用软尺、用纸条缠绕等）。在方法分享后，增加一个“方法质疑与优化”环节，让学生互相评价不同方法的优缺点，并思考“如何测量更准确”，从而自然引出“化曲为直”思想，并深化对测量误差的理解。</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强化任务三的批判性思维与数学本质理解</w:t>
      </w:r>
      <w:r>
        <w:rPr>
          <w:rFonts w:ascii="微软雅黑" w:hAnsi="微软雅黑" w:eastAsia="微软雅黑" w:cs="微软雅黑"/>
          <w:b w:val="0"/>
          <w:i w:val="0"/>
          <w:color w:val="333333"/>
          <w:sz w:val="21"/>
        </w:rPr>
        <w:t>：在小组汇报数据后，不要急于给出“比值≈3.14”的结论，而是引导学生深入分析数据差异的原因。可以设计追问：“为什么不同小组测出的比值不完全相同？”“这些差异是偶然的吗？它说明了什么？”通过讨论，让学生自主认识到测量误差的客观存在，并由此引出“需要更精确的方法”或“这个比值是一个固定的数”的猜想，从而更深刻地理解圆周率作为“无限不循环小数”的数学本质，而非仅仅接受一个结论。</w:t>
      </w:r>
    </w:p>
    <w:p>
      <w:r>
        <w:rPr>
          <w:rFonts w:ascii="微软雅黑" w:hAnsi="微软雅黑" w:eastAsia="微软雅黑" w:cs="微软雅黑"/>
          <w:b/>
          <w:i w:val="0"/>
          <w:color w:val="2F6F70"/>
          <w:sz w:val="21"/>
        </w:rPr>
        <w:t>第十项：学习任务（活动）多样性</w:t>
      </w:r>
    </w:p>
    <w:p>
      <w:pPr>
        <w:spacing w:after="160"/>
      </w:pPr>
      <w:r>
        <w:rPr>
          <w:rFonts w:ascii="微软雅黑" w:hAnsi="微软雅黑" w:eastAsia="微软雅黑" w:cs="微软雅黑"/>
          <w:b/>
          <w:i w:val="0"/>
          <w:color w:val="2F6F70"/>
          <w:sz w:val="21"/>
        </w:rPr>
        <w:t>评估分值：8.67分（满分10分）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在任务多样性上表现出色，有机整合了情境导入、动手操作、小组合作、猜想验证、分层应用和总结反思等多种任务类型，覆盖了从记忆、理解到应用、分析、评价的认知层次。任务形式丰富，如“绕绳法”“滚动法”的动手测量、小组数据记录与汇报、逆向求半径的强化练习以及“蚂蚁选路”的挑战性探究，有效维持了学生兴趣。活动衔接自然，从情境问题到测量局限、规律探究、公式推导，再到解决初始矛盾，逻辑清晰。然而，专家们普遍认为，任务虽多样，但对不同学习风格（如视觉型、听觉型、动觉型）的关照不够均衡，例如缺乏视觉化或听觉化的独立任务设计；同时，部分任务（如“蚂蚁选路”的猜测环节）时间稍显仓促，学生深度思考空间可进一步拓展。因此，评分未达满分，整体处于良好偏上水平。</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增加学习风格适配任务</w:t>
      </w:r>
      <w:r>
        <w:rPr>
          <w:rFonts w:ascii="微软雅黑" w:hAnsi="微软雅黑" w:eastAsia="微软雅黑" w:cs="微软雅黑"/>
          <w:b w:val="0"/>
          <w:i w:val="0"/>
          <w:color w:val="333333"/>
          <w:sz w:val="21"/>
        </w:rPr>
        <w:t>：可设计一个“视觉化总结”环节，让喜欢图像的学生用思维导图或示意图展示“化曲为直”的过程；或增设“口头解释”任务，让听觉型学生向同伴复述圆周率推导逻辑，以更全面覆盖多元智能。</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优化任务节奏与深度</w:t>
      </w:r>
      <w:r>
        <w:rPr>
          <w:rFonts w:ascii="微软雅黑" w:hAnsi="微软雅黑" w:eastAsia="微软雅黑" w:cs="微软雅黑"/>
          <w:b w:val="0"/>
          <w:i w:val="0"/>
          <w:color w:val="333333"/>
          <w:sz w:val="21"/>
        </w:rPr>
        <w:t>：在“蚂蚁选路”挑战前，可增加1-2分钟独立猜想与理由书写时间，避免学生仅凭直觉猜测；同时，在小组实验后，可加入一个“误差分析”微讨论，引导学生反思测量数据差异的原因，提升批判性思维深度。</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学习评价评估</w:t>
      </w:r>
    </w:p>
    <w:p>
      <w:r>
        <w:rPr>
          <w:rFonts w:ascii="微软雅黑" w:hAnsi="微软雅黑" w:eastAsia="微软雅黑" w:cs="微软雅黑"/>
          <w:b/>
          <w:i w:val="0"/>
          <w:color w:val="2F6F70"/>
          <w:sz w:val="21"/>
        </w:rPr>
        <w:t>第十一项：学习评价多样性</w:t>
      </w:r>
    </w:p>
    <w:p>
      <w:pPr>
        <w:spacing w:after="160"/>
      </w:pPr>
      <w:r>
        <w:rPr>
          <w:rFonts w:ascii="微软雅黑" w:hAnsi="微软雅黑" w:eastAsia="微软雅黑" w:cs="微软雅黑"/>
          <w:b/>
          <w:i w:val="0"/>
          <w:color w:val="2F6F70"/>
          <w:sz w:val="21"/>
        </w:rPr>
        <w:t>评估分值：8.92分（满分10分）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该教案在评价类型上实现了诊断性、形成性与总结性评价的有机融合，贯穿教学全程。评价方法丰富，涵盖了教师提问（如情境导入中的问题引导）、小组实验操作与数据记录（任务三）、分层练习（任务四的基础、强化、终极挑战）以及课堂总结提问（任务五），至少使用了三种以上评价方法。评价主体虽以教师为主，但通过小组合作实验（任务三）隐含了同伴间的观察与协作，初步体现了多元互动。评价方法与教学目标高度匹配：实验验证直接对应“过程与方法”目标中的“验证”环节，分层练习精准检测“知识与技能”目标中的公式应用与逆向求解能力。然而，评价工具清晰度尚有提升空间：实验记录表虽提供了结构，但未提供明确的观察清单或量规来评估学生的操作规范性、合作能力或推理过程；课堂总结中的提问缺乏预设的应答标准，评价的客观性可进一步加强。此外，评价主体中缺乏正式的学生自评与互评设计，限制了评价的激励与反思功能。因此，整体评价设计良好，但未达到“极其典范”的10分标准。</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开发形成性评价量规</w:t>
      </w:r>
      <w:r>
        <w:rPr>
          <w:rFonts w:ascii="微软雅黑" w:hAnsi="微软雅黑" w:eastAsia="微软雅黑" w:cs="微软雅黑"/>
          <w:b w:val="0"/>
          <w:i w:val="0"/>
          <w:color w:val="333333"/>
          <w:sz w:val="21"/>
        </w:rPr>
        <w:t>：针对任务三“实验验证”环节，设计一个简单的观察清单或量规，用于评估小组合作中的操作规范性（如绕绳是否紧贴、滚动是否打滑）、数据记录的准确性以及推理过程的逻辑性。例如，可设置“优秀（3分）”“良好（2分）”“需改进（1分）”三级标准，帮助教师客观记录学生表现，并及时给予针对性反馈。</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引入学生自评与互评</w:t>
      </w:r>
      <w:r>
        <w:rPr>
          <w:rFonts w:ascii="微软雅黑" w:hAnsi="微软雅黑" w:eastAsia="微软雅黑" w:cs="微软雅黑"/>
          <w:b w:val="0"/>
          <w:i w:val="0"/>
          <w:color w:val="333333"/>
          <w:sz w:val="21"/>
        </w:rPr>
        <w:t>：在任务四“分层应用”后，增加一个简短的“学习反思卡”，让学生自评“我能熟练运用公式计算周长吗？”（1-5星），并互评“我的同伴在小组实验中贡献了什么？”（如“提出好方法”“认真记录数据”等）。这不仅能增强评价主体多元化，还能促进学生元认知能力的发展，使评价的诊断与激励功能更充分发挥。</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第十二项：评价反馈有效性</w:t>
      </w:r>
    </w:p>
    <w:p>
      <w:pPr>
        <w:spacing w:after="160"/>
      </w:pPr>
      <w:r>
        <w:rPr>
          <w:rFonts w:ascii="微软雅黑" w:hAnsi="微软雅黑" w:eastAsia="微软雅黑" w:cs="微软雅黑"/>
          <w:b/>
          <w:i w:val="0"/>
          <w:color w:val="2F6F70"/>
          <w:sz w:val="21"/>
        </w:rPr>
        <w:t>评估分值：8.42分（满分10分）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该教案在评价反馈有效性方面表现良好，整体处于“良好”等级。评价任务与教学目标高度一致，从情境导入的“破案”问题到分层应用练习，均能精准检测学生对“圆的周长”概念、测量方法、公式推导及应用的掌握程度。教案中设计了小组合作实验、全班汇报、分层练习等形成性评价活动，能有效收集学生学习证据。然而，专家们普遍认为存在以下可优化之处：其一，所有非纸笔任务（如小组实验、汇报）均未提供清晰、可操作的评价标准（如量规），导致评价主观性较强，学生无法明确知晓“优秀”的标准；其二，反馈设计较为薄弱，教案中仅预设了教师巡视指导（纠正操作），但缺乏针对学生回答或作品的具体、描述性反馈机制，也未设计学生自评、互评环节以促进元认知；其三，教案未明确预设教师如何根据形成性评价结果（如小组汇报数据、练习错误）动态调整后续教学策略，缺乏教学闭环意识。因此，尽管评价任务与目标咬合紧密，但在评价标准的清晰度、反馈的即时性与建设性、教学调节预设方面尚有提升空间。</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开发并共享评价量规</w:t>
      </w:r>
      <w:r>
        <w:rPr>
          <w:rFonts w:ascii="微软雅黑" w:hAnsi="微软雅黑" w:eastAsia="微软雅黑" w:cs="微软雅黑"/>
          <w:b w:val="0"/>
          <w:i w:val="0"/>
          <w:color w:val="333333"/>
          <w:sz w:val="21"/>
        </w:rPr>
        <w:t>：为小组实验和汇报任务设计简易量规，例如“实验操作规范（绕绳紧贴、滚动直线）”“数据记录准确”“能清晰解释周长与直径关系”等维度，并提前向学生展示，使其明确努力方向。</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设计即时反馈与教学调整预案</w:t>
      </w:r>
      <w:r>
        <w:rPr>
          <w:rFonts w:ascii="微软雅黑" w:hAnsi="微软雅黑" w:eastAsia="微软雅黑" w:cs="微软雅黑"/>
          <w:b w:val="0"/>
          <w:i w:val="0"/>
          <w:color w:val="333333"/>
          <w:sz w:val="21"/>
        </w:rPr>
        <w:t>：在“规律探究”环节，预设教师如何根据小组汇报的“周长÷直径”比值数据（如出现明显偏离3.14的值）进行即时追问或示范纠正；在“分层应用”环节，预设若多数学生计算错误，教师应如何暂停并重新讲解公式推导或计算步骤，形成“评价-反馈-调整”的闭环。</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教案有效性评估</w:t>
      </w:r>
    </w:p>
    <w:p>
      <w:r>
        <w:rPr>
          <w:rFonts w:ascii="微软雅黑" w:hAnsi="微软雅黑" w:eastAsia="微软雅黑" w:cs="微软雅黑"/>
          <w:b/>
          <w:i w:val="0"/>
          <w:color w:val="2F6F70"/>
          <w:sz w:val="21"/>
        </w:rPr>
        <w:t>第十三项：教学评一致性</w:t>
      </w:r>
    </w:p>
    <w:p>
      <w:pPr>
        <w:spacing w:after="160"/>
      </w:pPr>
      <w:r>
        <w:rPr>
          <w:rFonts w:ascii="微软雅黑" w:hAnsi="微软雅黑" w:eastAsia="微软雅黑" w:cs="微软雅黑"/>
          <w:b/>
          <w:i w:val="0"/>
          <w:color w:val="2F6F70"/>
          <w:sz w:val="21"/>
        </w:rPr>
        <w:t>评估分值：8.76分（满分10分）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在目标-活动-评价的一致性上表现出色，整体呈现高度连贯的系统性。教学目标（知识与技能、过程与方法、情感态度与价值观）清晰、层次分明，且与教学过程各环节紧密咬合。例如，“任务一”的情境导入直接对应“知识与技能”中理解周长含义的目标；“任务二”的测量活动与“过程与方法”中“化曲为直”思想的体验高度匹配；“任务三”的猜想、验证、归纳过程精准指向“过程与方法”中的逻辑推理能力，同时通过数据分析和祖冲之故事自然达成“情感态度与价值观”目标；“任务四”的分层应用（基础、强化、挑战）则全面覆盖了公式运用和逆向求解的技能目标。评价嵌入教学自然：实验记录表既是探究工具，也是过程性评价手段；分层应用中的计算题既是学习活动，也是即时检测目标达成度的评价任务。教案还通过“局限性思考”（任务二）和“终极挑战”（任务四）设计了认知冲突，为根据学生表现调整教学节奏提供了可能。然而，教案在“动态调节预设”方面略显不足，未明确设计依据形成性评价结果（如学生实验数据偏差大、公式应用错误率高）进行即时教学调整的具体预案，使得系统虽静态一致，但动态闭环稍欠精细。此外，情感态度目标主要通过故事讲述实现，缺乏更深入的、嵌入活动中的评价设计（如学生是否真正产生探究兴趣的观察点）。因此，综合9位专家审慎评分，教案在一致性上达到良好偏上水平，但未达到“极其典范”的10分标准。</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增加动态调节预案</w:t>
      </w:r>
      <w:r>
        <w:rPr>
          <w:rFonts w:ascii="微软雅黑" w:hAnsi="微软雅黑" w:eastAsia="微软雅黑" w:cs="微软雅黑"/>
          <w:b w:val="0"/>
          <w:i w:val="0"/>
          <w:color w:val="333333"/>
          <w:sz w:val="21"/>
        </w:rPr>
        <w:t>：在“任务三”实验验证环节，预设学生可能因操作误差导致“周长÷直径”比值偏离3.14较多的情况。可设计一个“数据异常讨论”环节：若某组数据偏差明显，教师可引导全班分析原因（如测量方法不规范、读数错误），并重新演示规范操作，或直接提供一组标准数据供学生对比，确保“规律总结”环节的结论可靠。在“任务四”分层应用中，若多数学生“终极挑战”计算错误，可增加一个“思路点拨”环节，引导学生先画图分析路线构成，再列式计算，而非直接给出答案。</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强化情感目标的嵌入式评价</w:t>
      </w:r>
      <w:r>
        <w:rPr>
          <w:rFonts w:ascii="微软雅黑" w:hAnsi="微软雅黑" w:eastAsia="微软雅黑" w:cs="微软雅黑"/>
          <w:b w:val="0"/>
          <w:i w:val="0"/>
          <w:color w:val="333333"/>
          <w:sz w:val="21"/>
        </w:rPr>
        <w:t>：在“任务三”讲述祖冲之故事后，可设计一个简短的口头或书面反思任务，如“听完祖冲之的故事，你有什么感受？请用一句话写在记录表背面。”这既能即时检测情感目标的达成度，又能将评价自然融入学习过程，避免情感目标仅停留在教师讲述层面。</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r>
        <w:rPr>
          <w:rFonts w:ascii="微软雅黑" w:hAnsi="微软雅黑" w:eastAsia="微软雅黑" w:cs="微软雅黑"/>
          <w:b/>
          <w:i w:val="0"/>
          <w:color w:val="2F6F70"/>
          <w:sz w:val="21"/>
        </w:rPr>
        <w:t>第十四项：教学设计可执行性</w:t>
      </w:r>
    </w:p>
    <w:p>
      <w:pPr>
        <w:spacing w:after="160"/>
      </w:pPr>
      <w:r>
        <w:rPr>
          <w:rFonts w:ascii="微软雅黑" w:hAnsi="微软雅黑" w:eastAsia="微软雅黑" w:cs="微软雅黑"/>
          <w:b/>
          <w:i w:val="0"/>
          <w:color w:val="2F6F70"/>
          <w:sz w:val="21"/>
        </w:rPr>
        <w:t>评估分值：8.72分（满分10分）</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在可执行性上整体表现良好，环节设计逻辑清晰，从情境导入到探究、推导、应用、总结，流程完整且层层递进，学生能明确各阶段任务。时间分配大体合理，40分钟内基本能覆盖所有环节，但部分环节（如任务三的“理性猜想”3分钟和“实验验证”8分钟）略显紧凑，未预留弹性时间应对学生操作差异或讨论深入。学情预判较为充分，针对“化曲为直”和圆周率认知难点设计了具体活动，但对学生可能出现的测量误差、公式推导中的计算错误等缺乏明确应对策略。资源配置常规且可获取（细绳、直尺、计算器等），但未提及备用教具或数字化工具（如动态演示的备用方案）。过渡语设计自然（如“数学侦探”情境贯穿），但部分指令（如“小组合作要求”中分工细节）可更明确。整体上，教案具备良好执行基础，但在时间弹性、学情预判的深度应对和应急预案上略有欠缺，符合8分等级描述，但未达到10分“极其典范”标准。</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细化时间规划与弹性预留</w:t>
      </w:r>
      <w:r>
        <w:rPr>
          <w:rFonts w:ascii="微软雅黑" w:hAnsi="微软雅黑" w:eastAsia="微软雅黑" w:cs="微软雅黑"/>
          <w:b w:val="0"/>
          <w:i w:val="0"/>
          <w:color w:val="333333"/>
          <w:sz w:val="21"/>
        </w:rPr>
        <w:t>：在任务三“实验验证”环节（8分钟）中，可预设“若多数小组测量耗时较长，则压缩‘理性猜想’部分为2分钟，或简化汇报环节为小组内交流”；同时，为任务四“分层应用”预留2分钟弹性时间，用于处理学生计算错误或讨论“蚂蚁选路”的意外发现。</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补充学情预判与应对策略</w:t>
      </w:r>
      <w:r>
        <w:rPr>
          <w:rFonts w:ascii="微软雅黑" w:hAnsi="微软雅黑" w:eastAsia="微软雅黑" w:cs="微软雅黑"/>
          <w:b w:val="0"/>
          <w:i w:val="0"/>
          <w:color w:val="333333"/>
          <w:sz w:val="21"/>
        </w:rPr>
        <w:t>：针对“测量误差导致比值偏离3.14”的情况，可提前设计“数据异常处理”策略，如引导小组分析误差来源（绳子松弛、滚动歪斜），并准备一组标准数据（如直径5cm、周长15.7cm）作为参考，帮助学生理解“比值稳定”的本质；同时，在公式推导后，增加“常见错误示例”（如忘记除以2求半径），强化学生纠错意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完善应急预案</w:t>
      </w:r>
      <w:r>
        <w:rPr>
          <w:rFonts w:ascii="微软雅黑" w:hAnsi="微软雅黑" w:eastAsia="微软雅黑" w:cs="微软雅黑"/>
          <w:b w:val="0"/>
          <w:i w:val="0"/>
          <w:color w:val="333333"/>
          <w:sz w:val="21"/>
        </w:rPr>
        <w:t>：若“绕绳法”或“滚动法”操作中绳子断裂或圆片滚动不顺畅，可准备备用软尺或直接使用课件中的动态演示作为替代方案；同时，在“文化拓展”环节，若时间不足，可将祖冲之故事简化为1分钟视频或口头介绍，确保核心内容不压缩。</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t xml:space="preserve"> </w:t>
            </w:r>
          </w:p>
        </w:tc>
      </w:tr>
    </w:tbl>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IDEA教案评估分布图表</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评估分布雷达图</w:t>
      </w:r>
    </w:p>
    <w:p>
      <w:pPr>
        <w:spacing w:after="160"/>
      </w:pPr>
      <w:r>
        <w:rPr>
          <w:rFonts w:ascii="微软雅黑" w:hAnsi="微软雅黑" w:eastAsia="微软雅黑" w:cs="微软雅黑"/>
          <w:b w:val="0"/>
          <w:i/>
          <w:color w:val="333333"/>
          <w:sz w:val="21"/>
        </w:rPr>
        <w:t>雷达图的目的在于为改善教案的均衡性提供指导方向，希望通过评估改进教案中明显的短板，使整体教学设计实现均衡。</w:t>
      </w:r>
    </w:p>
    <w:p>
      <w:pPr>
        <w:jc w:val="center"/>
      </w:pPr>
      <w:r>
        <w:drawing>
          <wp:inline xmlns:a="http://schemas.openxmlformats.org/drawingml/2006/main" xmlns:pic="http://schemas.openxmlformats.org/drawingml/2006/picture">
            <wp:extent cx="5669280" cy="5025401"/>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5025401"/>
                    </a:xfrm>
                    <a:prstGeom prst="rect"/>
                  </pic:spPr>
                </pic:pic>
              </a:graphicData>
            </a:graphic>
          </wp:inline>
        </w:drawing>
      </w:r>
    </w:p>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评估分布柱状图</w:t>
      </w:r>
    </w:p>
    <w:p>
      <w:pPr>
        <w:spacing w:after="160"/>
      </w:pPr>
      <w:r>
        <w:rPr>
          <w:rFonts w:ascii="微软雅黑" w:hAnsi="微软雅黑" w:eastAsia="微软雅黑" w:cs="微软雅黑"/>
          <w:b w:val="0"/>
          <w:i/>
          <w:color w:val="333333"/>
          <w:sz w:val="21"/>
        </w:rPr>
        <w:t>柱状图的目的是希望引导教师聚焦教学设计技能的短板，反思个人教学能力的薄弱点，使教师专业发展进一步聚焦和增效。</w:t>
      </w:r>
    </w:p>
    <w:p>
      <w:pPr>
        <w:jc w:val="center"/>
      </w:pPr>
      <w:r>
        <w:drawing>
          <wp:inline xmlns:a="http://schemas.openxmlformats.org/drawingml/2006/main" xmlns:pic="http://schemas.openxmlformats.org/drawingml/2006/picture">
            <wp:extent cx="5669280" cy="3140875"/>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3140875"/>
                    </a:xfrm>
                    <a:prstGeom prst="rect"/>
                  </pic:spPr>
                </pic:pic>
              </a:graphicData>
            </a:graphic>
          </wp:inline>
        </w:drawing>
      </w:r>
    </w:p>
    <w:p>
      <w:pPr>
        <w:spacing w:after="160"/>
      </w:pPr>
    </w:p>
    <w:p>
      <w:pPr>
        <w:spacing w:before="360" w:after="200"/>
        <w:jc w:val="left"/>
      </w:pPr>
      <w:r>
        <w:rPr>
          <w:rFonts w:ascii="微软雅黑" w:hAnsi="微软雅黑" w:eastAsia="微软雅黑" w:cs="微软雅黑"/>
          <w:b/>
          <w:i w:val="0"/>
          <w:color w:val="E2A55F"/>
          <w:sz w:val="32"/>
        </w:rPr>
        <w:t xml:space="preserve">▌ </w:t>
      </w:r>
      <w:r>
        <w:rPr>
          <w:rFonts w:ascii="微软雅黑" w:hAnsi="微软雅黑" w:eastAsia="微软雅黑" w:cs="微软雅黑"/>
          <w:b/>
          <w:i w:val="0"/>
          <w:color w:val="2F6F70"/>
          <w:sz w:val="32"/>
        </w:rPr>
        <w:t>教案改进意见汇总</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教学目标</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8880"/>
            <w:shd w:val="clear" w:color="auto" w:fill="2F6F70"/>
            <w:vAlign w:val="center"/>
          </w:tcPr>
          <w:p>
            <w:pPr>
              <w:spacing w:before="0" w:after="0"/>
              <w:jc w:val="left"/>
            </w:pPr>
            <w:r>
              <w:rPr>
                <w:rFonts w:ascii="微软雅黑" w:hAnsi="微软雅黑" w:eastAsia="微软雅黑" w:cs="微软雅黑"/>
                <w:b/>
                <w:i w:val="0"/>
                <w:color w:val="FFFFFF"/>
                <w:sz w:val="21"/>
              </w:rPr>
              <w:t>教学目标（ABCD法撰写）</w:t>
            </w:r>
          </w:p>
        </w:tc>
      </w:tr>
      <w:tr>
        <w:tc>
          <w:tcPr>
            <w:tcW w:type="dxa" w:w="986"/>
          </w:tcPr>
          <w:p>
            <w:pPr>
              <w:jc w:val="left"/>
            </w:pPr>
            <w:r>
              <w:rPr>
                <w:rFonts w:ascii="微软雅黑" w:hAnsi="微软雅黑" w:eastAsia="微软雅黑" w:cs="微软雅黑"/>
                <w:b/>
                <w:i w:val="0"/>
                <w:color w:val="2F6F70"/>
                <w:sz w:val="20"/>
              </w:rPr>
              <w:t>1</w:t>
            </w:r>
          </w:p>
        </w:tc>
        <w:tc>
          <w:tcPr>
            <w:tcW w:type="dxa" w:w="8880"/>
          </w:tcPr>
          <w:p>
            <w:pPr>
              <w:jc w:val="left"/>
            </w:pPr>
            <w:r>
              <w:rPr>
                <w:rFonts w:ascii="微软雅黑" w:hAnsi="微软雅黑" w:eastAsia="微软雅黑" w:cs="微软雅黑"/>
                <w:b w:val="0"/>
                <w:i w:val="0"/>
                <w:color w:val="333333"/>
                <w:sz w:val="20"/>
              </w:rPr>
              <w:t>量感：通过“绕绳法”或“滚动法”测量圆形物品的周长，学生能用自己的语言描述“圆的周长是围成圆的曲线的长度”，并感知周长与直径的固定倍数关系。</w:t>
            </w:r>
          </w:p>
        </w:tc>
      </w:tr>
      <w:tr>
        <w:tc>
          <w:tcPr>
            <w:tcW w:type="dxa" w:w="986"/>
          </w:tcPr>
          <w:p>
            <w:pPr>
              <w:jc w:val="left"/>
            </w:pPr>
            <w:r>
              <w:rPr>
                <w:rFonts w:ascii="微软雅黑" w:hAnsi="微软雅黑" w:eastAsia="微软雅黑" w:cs="微软雅黑"/>
                <w:b/>
                <w:i w:val="0"/>
                <w:color w:val="2F6F70"/>
                <w:sz w:val="20"/>
              </w:rPr>
              <w:t>2</w:t>
            </w:r>
          </w:p>
        </w:tc>
        <w:tc>
          <w:tcPr>
            <w:tcW w:type="dxa" w:w="8880"/>
          </w:tcPr>
          <w:p>
            <w:pPr>
              <w:jc w:val="left"/>
            </w:pPr>
            <w:r>
              <w:rPr>
                <w:rFonts w:ascii="微软雅黑" w:hAnsi="微软雅黑" w:eastAsia="微软雅黑" w:cs="微软雅黑"/>
                <w:b w:val="0"/>
                <w:i w:val="0"/>
                <w:color w:val="333333"/>
                <w:sz w:val="20"/>
              </w:rPr>
              <w:t>推理意识：经历“观察—猜想—验证—归纳”的探究过程，学生能基于小组实验数据，发现周长与直径的比值约为3.14，并归纳出圆周率的概念。</w:t>
            </w:r>
          </w:p>
        </w:tc>
      </w:tr>
      <w:tr>
        <w:tc>
          <w:tcPr>
            <w:tcW w:type="dxa" w:w="986"/>
          </w:tcPr>
          <w:p>
            <w:pPr>
              <w:jc w:val="left"/>
            </w:pPr>
            <w:r>
              <w:rPr>
                <w:rFonts w:ascii="微软雅黑" w:hAnsi="微软雅黑" w:eastAsia="微软雅黑" w:cs="微软雅黑"/>
                <w:b/>
                <w:i w:val="0"/>
                <w:color w:val="2F6F70"/>
                <w:sz w:val="20"/>
              </w:rPr>
              <w:t>3</w:t>
            </w:r>
          </w:p>
        </w:tc>
        <w:tc>
          <w:tcPr>
            <w:tcW w:type="dxa" w:w="8880"/>
          </w:tcPr>
          <w:p>
            <w:pPr>
              <w:jc w:val="left"/>
            </w:pPr>
            <w:r>
              <w:rPr>
                <w:rFonts w:ascii="微软雅黑" w:hAnsi="微软雅黑" w:eastAsia="微软雅黑" w:cs="微软雅黑"/>
                <w:b w:val="0"/>
                <w:i w:val="0"/>
                <w:color w:val="333333"/>
                <w:sz w:val="20"/>
              </w:rPr>
              <w:t>运算能力：给定圆的直径或半径，学生能熟练运用公式C=πd或C=2πr计算出圆的周长，并能根据周长反求直径或半径，正确率不低于90%。</w:t>
            </w:r>
          </w:p>
        </w:tc>
      </w:tr>
      <w:tr>
        <w:tc>
          <w:tcPr>
            <w:tcW w:type="dxa" w:w="986"/>
          </w:tcPr>
          <w:p>
            <w:pPr>
              <w:jc w:val="left"/>
            </w:pPr>
            <w:r>
              <w:rPr>
                <w:rFonts w:ascii="微软雅黑" w:hAnsi="微软雅黑" w:eastAsia="微软雅黑" w:cs="微软雅黑"/>
                <w:b/>
                <w:i w:val="0"/>
                <w:color w:val="2F6F70"/>
                <w:sz w:val="20"/>
              </w:rPr>
              <w:t>4</w:t>
            </w:r>
          </w:p>
        </w:tc>
        <w:tc>
          <w:tcPr>
            <w:tcW w:type="dxa" w:w="8880"/>
          </w:tcPr>
          <w:p>
            <w:pPr>
              <w:jc w:val="left"/>
            </w:pPr>
            <w:r>
              <w:rPr>
                <w:rFonts w:ascii="微软雅黑" w:hAnsi="微软雅黑" w:eastAsia="微软雅黑" w:cs="微软雅黑"/>
                <w:b w:val="0"/>
                <w:i w:val="0"/>
                <w:color w:val="333333"/>
                <w:sz w:val="20"/>
              </w:rPr>
              <w:t>应用意识：在“谁走的路更长”“蚂蚁选路”等真实情境中，学生能灵活运用圆的周长公式解决问题，并解释结果的合理性。</w:t>
            </w:r>
          </w:p>
        </w:tc>
      </w:tr>
      <w:tr>
        <w:tc>
          <w:tcPr>
            <w:tcW w:type="dxa" w:w="986"/>
          </w:tcPr>
          <w:p>
            <w:pPr>
              <w:jc w:val="left"/>
            </w:pPr>
            <w:r>
              <w:rPr>
                <w:rFonts w:ascii="微软雅黑" w:hAnsi="微软雅黑" w:eastAsia="微软雅黑" w:cs="微软雅黑"/>
                <w:b/>
                <w:i w:val="0"/>
                <w:color w:val="2F6F70"/>
                <w:sz w:val="20"/>
              </w:rPr>
              <w:t>5</w:t>
            </w:r>
          </w:p>
        </w:tc>
        <w:tc>
          <w:tcPr>
            <w:tcW w:type="dxa" w:w="8880"/>
          </w:tcPr>
          <w:p>
            <w:pPr>
              <w:jc w:val="left"/>
            </w:pPr>
            <w:r>
              <w:rPr>
                <w:rFonts w:ascii="微软雅黑" w:hAnsi="微软雅黑" w:eastAsia="微软雅黑" w:cs="微软雅黑"/>
                <w:b w:val="0"/>
                <w:i w:val="0"/>
                <w:color w:val="333333"/>
                <w:sz w:val="20"/>
              </w:rPr>
              <w:t>文化自信：通过了解祖冲之与圆周率的故事，学生能说出圆周率是我国古代数学家的杰出贡献，增强民族自豪感。</w:t>
            </w:r>
          </w:p>
        </w:tc>
      </w:tr>
    </w:tbl>
    <w:p>
      <w:pPr>
        <w:spacing w:after="20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教学重难点</w:t>
      </w:r>
    </w:p>
    <w:p>
      <w:pPr>
        <w:pStyle w:val="ListBullet"/>
      </w:pPr>
      <w:r>
        <w:rPr>
          <w:rFonts w:ascii="微软雅黑" w:hAnsi="微软雅黑" w:eastAsia="微软雅黑" w:cs="微软雅黑"/>
          <w:b/>
          <w:i w:val="0"/>
          <w:color w:val="2F6F70"/>
          <w:sz w:val="21"/>
        </w:rPr>
        <w:t>重点</w:t>
      </w:r>
      <w:r>
        <w:rPr>
          <w:rFonts w:ascii="微软雅黑" w:hAnsi="微软雅黑" w:eastAsia="微软雅黑" w:cs="微软雅黑"/>
          <w:b w:val="0"/>
          <w:i w:val="0"/>
          <w:color w:val="333333"/>
          <w:sz w:val="21"/>
        </w:rPr>
        <w:t>：理解圆周率的意义，掌握圆的周长计算公式及其推导过程。</w:t>
      </w:r>
    </w:p>
    <w:p>
      <w:pPr>
        <w:pStyle w:val="ListBullet"/>
      </w:pPr>
      <w:r>
        <w:rPr>
          <w:rFonts w:ascii="微软雅黑" w:hAnsi="微软雅黑" w:eastAsia="微软雅黑" w:cs="微软雅黑"/>
          <w:b/>
          <w:i w:val="0"/>
          <w:color w:val="2F6F70"/>
          <w:sz w:val="21"/>
        </w:rPr>
        <w:t>难点</w:t>
      </w:r>
      <w:r>
        <w:rPr>
          <w:rFonts w:ascii="微软雅黑" w:hAnsi="微软雅黑" w:eastAsia="微软雅黑" w:cs="微软雅黑"/>
          <w:b w:val="0"/>
          <w:i w:val="0"/>
          <w:color w:val="333333"/>
          <w:sz w:val="21"/>
        </w:rPr>
        <w:t>：从学生视角看，难点在于理解“圆的周长与直径的固定倍数关系”，即为什么所有圆的周长都是直径的3倍多一点，并实现从“动手操作测量”到“抽象公式推导”的思维跃迁。</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学情分析</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人工智能在缺少学情信息和数据的情况下，只能阐释学情分析的方法原则，不能做出具体的分析判断。建议教师参考以下要点进行改进：</w:t>
            </w:r>
            <w:r>
              <w:rPr>
                <w:rFonts w:ascii="微软雅黑" w:hAnsi="微软雅黑" w:eastAsia="微软雅黑" w:cs="微软雅黑"/>
                <w:b w:val="0"/>
                <w:i w:val="0"/>
                <w:color w:val="333333"/>
                <w:sz w:val="21"/>
              </w:rPr>
              <w:t xml:space="preserve"> </w:t>
            </w:r>
          </w:p>
        </w:tc>
      </w:tr>
    </w:tbl>
    <w:p>
      <w:pPr>
        <w:spacing w:after="160"/>
      </w:pP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2958"/>
        <w:gridCol w:w="2958"/>
        <w:gridCol w:w="2962"/>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2958"/>
            <w:shd w:val="clear" w:color="auto" w:fill="2F6F70"/>
            <w:vAlign w:val="center"/>
          </w:tcPr>
          <w:p>
            <w:pPr>
              <w:spacing w:before="0" w:after="0"/>
              <w:jc w:val="left"/>
            </w:pPr>
            <w:r>
              <w:rPr>
                <w:rFonts w:ascii="微软雅黑" w:hAnsi="微软雅黑" w:eastAsia="微软雅黑" w:cs="微软雅黑"/>
                <w:b/>
                <w:i w:val="0"/>
                <w:color w:val="FFFFFF"/>
                <w:sz w:val="21"/>
              </w:rPr>
              <w:t>分析内容</w:t>
            </w:r>
          </w:p>
        </w:tc>
        <w:tc>
          <w:tcPr>
            <w:tcW w:type="dxa" w:w="2958"/>
            <w:shd w:val="clear" w:color="auto" w:fill="2F6F70"/>
            <w:vAlign w:val="center"/>
          </w:tcPr>
          <w:p>
            <w:pPr>
              <w:spacing w:before="0" w:after="0"/>
              <w:jc w:val="left"/>
            </w:pPr>
            <w:r>
              <w:rPr>
                <w:rFonts w:ascii="微软雅黑" w:hAnsi="微软雅黑" w:eastAsia="微软雅黑" w:cs="微软雅黑"/>
                <w:b/>
                <w:i w:val="0"/>
                <w:color w:val="FFFFFF"/>
                <w:sz w:val="21"/>
              </w:rPr>
              <w:t>分析要点</w:t>
            </w:r>
          </w:p>
        </w:tc>
        <w:tc>
          <w:tcPr>
            <w:tcW w:type="dxa" w:w="2962"/>
            <w:shd w:val="clear" w:color="auto" w:fill="2F6F70"/>
            <w:vAlign w:val="center"/>
          </w:tcPr>
          <w:p>
            <w:pPr>
              <w:spacing w:before="0" w:after="0"/>
              <w:jc w:val="left"/>
            </w:pPr>
            <w:r>
              <w:rPr>
                <w:rFonts w:ascii="微软雅黑" w:hAnsi="微软雅黑" w:eastAsia="微软雅黑" w:cs="微软雅黑"/>
                <w:b/>
                <w:i w:val="0"/>
                <w:color w:val="FFFFFF"/>
                <w:sz w:val="21"/>
              </w:rPr>
              <w:t>分析方法</w:t>
            </w:r>
          </w:p>
        </w:tc>
      </w:tr>
      <w:tr>
        <w:tc>
          <w:tcPr>
            <w:tcW w:type="dxa" w:w="986"/>
          </w:tcPr>
          <w:p>
            <w:pPr>
              <w:jc w:val="left"/>
            </w:pPr>
            <w:r>
              <w:rPr>
                <w:rFonts w:ascii="微软雅黑" w:hAnsi="微软雅黑" w:eastAsia="微软雅黑" w:cs="微软雅黑"/>
                <w:b/>
                <w:i w:val="0"/>
                <w:color w:val="2F6F70"/>
                <w:sz w:val="20"/>
              </w:rPr>
              <w:t>1</w:t>
            </w:r>
          </w:p>
        </w:tc>
        <w:tc>
          <w:tcPr>
            <w:tcW w:type="dxa" w:w="2958"/>
          </w:tcPr>
          <w:p>
            <w:pPr>
              <w:jc w:val="left"/>
            </w:pPr>
            <w:r>
              <w:rPr>
                <w:rFonts w:ascii="微软雅黑" w:hAnsi="微软雅黑" w:eastAsia="微软雅黑" w:cs="微软雅黑"/>
                <w:b w:val="0"/>
                <w:i w:val="0"/>
                <w:color w:val="333333"/>
                <w:sz w:val="20"/>
              </w:rPr>
              <w:t>年龄特点与认知水平</w:t>
            </w:r>
          </w:p>
        </w:tc>
        <w:tc>
          <w:tcPr>
            <w:tcW w:type="dxa" w:w="2958"/>
          </w:tcPr>
          <w:p>
            <w:pPr>
              <w:jc w:val="left"/>
            </w:pPr>
            <w:r>
              <w:rPr>
                <w:rFonts w:ascii="微软雅黑" w:hAnsi="微软雅黑" w:eastAsia="微软雅黑" w:cs="微软雅黑"/>
                <w:b w:val="0"/>
                <w:i w:val="0"/>
                <w:color w:val="333333"/>
                <w:sz w:val="20"/>
              </w:rPr>
              <w:t>六年级学生（约11-12岁）处于形式运算阶段初期，开始具备抽象逻辑推理能力，但仍需具体经验支持。对“无限不循环小数”和“抽象公式推导”存在认知难点。</w:t>
            </w:r>
          </w:p>
        </w:tc>
        <w:tc>
          <w:tcPr>
            <w:tcW w:type="dxa" w:w="2962"/>
          </w:tcPr>
          <w:p>
            <w:pPr>
              <w:jc w:val="left"/>
            </w:pPr>
            <w:r>
              <w:rPr>
                <w:rFonts w:ascii="微软雅黑" w:hAnsi="微软雅黑" w:eastAsia="微软雅黑" w:cs="微软雅黑"/>
                <w:b w:val="0"/>
                <w:i w:val="0"/>
                <w:color w:val="333333"/>
                <w:sz w:val="20"/>
              </w:rPr>
              <w:t>课堂观察、前测问卷（如：请学生尝试描述圆的周长是什么）</w:t>
            </w:r>
          </w:p>
        </w:tc>
      </w:tr>
      <w:tr>
        <w:tc>
          <w:tcPr>
            <w:tcW w:type="dxa" w:w="986"/>
          </w:tcPr>
          <w:p>
            <w:pPr>
              <w:jc w:val="left"/>
            </w:pPr>
            <w:r>
              <w:rPr>
                <w:rFonts w:ascii="微软雅黑" w:hAnsi="微软雅黑" w:eastAsia="微软雅黑" w:cs="微软雅黑"/>
                <w:b/>
                <w:i w:val="0"/>
                <w:color w:val="2F6F70"/>
                <w:sz w:val="20"/>
              </w:rPr>
              <w:t>2</w:t>
            </w:r>
          </w:p>
        </w:tc>
        <w:tc>
          <w:tcPr>
            <w:tcW w:type="dxa" w:w="2958"/>
          </w:tcPr>
          <w:p>
            <w:pPr>
              <w:jc w:val="left"/>
            </w:pPr>
            <w:r>
              <w:rPr>
                <w:rFonts w:ascii="微软雅黑" w:hAnsi="微软雅黑" w:eastAsia="微软雅黑" w:cs="微软雅黑"/>
                <w:b w:val="0"/>
                <w:i w:val="0"/>
                <w:color w:val="333333"/>
                <w:sz w:val="20"/>
              </w:rPr>
              <w:t>基础知识与技能</w:t>
            </w:r>
          </w:p>
        </w:tc>
        <w:tc>
          <w:tcPr>
            <w:tcW w:type="dxa" w:w="2958"/>
          </w:tcPr>
          <w:p>
            <w:pPr>
              <w:jc w:val="left"/>
            </w:pPr>
            <w:r>
              <w:rPr>
                <w:rFonts w:ascii="微软雅黑" w:hAnsi="微软雅黑" w:eastAsia="微软雅黑" w:cs="微软雅黑"/>
                <w:b w:val="0"/>
                <w:i w:val="0"/>
                <w:color w:val="333333"/>
                <w:sz w:val="20"/>
              </w:rPr>
              <w:t>学生已掌握直线图形周长计算（如正方形、长方形）和圆的基本特征（圆心、半径、直径）。</w:t>
            </w:r>
          </w:p>
        </w:tc>
        <w:tc>
          <w:tcPr>
            <w:tcW w:type="dxa" w:w="2962"/>
          </w:tcPr>
          <w:p>
            <w:pPr>
              <w:jc w:val="left"/>
            </w:pPr>
            <w:r>
              <w:rPr>
                <w:rFonts w:ascii="微软雅黑" w:hAnsi="微软雅黑" w:eastAsia="微软雅黑" w:cs="微软雅黑"/>
                <w:b w:val="0"/>
                <w:i w:val="0"/>
                <w:color w:val="333333"/>
                <w:sz w:val="20"/>
              </w:rPr>
              <w:t>课堂提问、复习导入</w:t>
            </w:r>
          </w:p>
        </w:tc>
      </w:tr>
      <w:tr>
        <w:tc>
          <w:tcPr>
            <w:tcW w:type="dxa" w:w="986"/>
          </w:tcPr>
          <w:p>
            <w:pPr>
              <w:jc w:val="left"/>
            </w:pPr>
            <w:r>
              <w:rPr>
                <w:rFonts w:ascii="微软雅黑" w:hAnsi="微软雅黑" w:eastAsia="微软雅黑" w:cs="微软雅黑"/>
                <w:b/>
                <w:i w:val="0"/>
                <w:color w:val="2F6F70"/>
                <w:sz w:val="20"/>
              </w:rPr>
              <w:t>3</w:t>
            </w:r>
          </w:p>
        </w:tc>
        <w:tc>
          <w:tcPr>
            <w:tcW w:type="dxa" w:w="2958"/>
          </w:tcPr>
          <w:p>
            <w:pPr>
              <w:jc w:val="left"/>
            </w:pPr>
            <w:r>
              <w:rPr>
                <w:rFonts w:ascii="微软雅黑" w:hAnsi="微软雅黑" w:eastAsia="微软雅黑" w:cs="微软雅黑"/>
                <w:b w:val="0"/>
                <w:i w:val="0"/>
                <w:color w:val="333333"/>
                <w:sz w:val="20"/>
              </w:rPr>
              <w:t>学习动力与兴趣</w:t>
            </w:r>
          </w:p>
        </w:tc>
        <w:tc>
          <w:tcPr>
            <w:tcW w:type="dxa" w:w="2958"/>
          </w:tcPr>
          <w:p>
            <w:pPr>
              <w:jc w:val="left"/>
            </w:pPr>
            <w:r>
              <w:rPr>
                <w:rFonts w:ascii="微软雅黑" w:hAnsi="微软雅黑" w:eastAsia="微软雅黑" w:cs="微软雅黑"/>
                <w:b w:val="0"/>
                <w:i w:val="0"/>
                <w:color w:val="333333"/>
                <w:sz w:val="20"/>
              </w:rPr>
              <w:t>学生好奇心强、乐于挑战，适合以趣味情境（如“侦探破案”）驱动探究学习。</w:t>
            </w:r>
          </w:p>
        </w:tc>
        <w:tc>
          <w:tcPr>
            <w:tcW w:type="dxa" w:w="2962"/>
          </w:tcPr>
          <w:p>
            <w:pPr>
              <w:jc w:val="left"/>
            </w:pPr>
            <w:r>
              <w:rPr>
                <w:rFonts w:ascii="微软雅黑" w:hAnsi="微软雅黑" w:eastAsia="微软雅黑" w:cs="微软雅黑"/>
                <w:b w:val="0"/>
                <w:i w:val="0"/>
                <w:color w:val="333333"/>
                <w:sz w:val="20"/>
              </w:rPr>
              <w:t>情境创设、小组竞赛</w:t>
            </w:r>
          </w:p>
        </w:tc>
      </w:tr>
      <w:tr>
        <w:tc>
          <w:tcPr>
            <w:tcW w:type="dxa" w:w="986"/>
          </w:tcPr>
          <w:p>
            <w:pPr>
              <w:jc w:val="left"/>
            </w:pPr>
            <w:r>
              <w:rPr>
                <w:rFonts w:ascii="微软雅黑" w:hAnsi="微软雅黑" w:eastAsia="微软雅黑" w:cs="微软雅黑"/>
                <w:b/>
                <w:i w:val="0"/>
                <w:color w:val="2F6F70"/>
                <w:sz w:val="20"/>
              </w:rPr>
              <w:t>4</w:t>
            </w:r>
          </w:p>
        </w:tc>
        <w:tc>
          <w:tcPr>
            <w:tcW w:type="dxa" w:w="2958"/>
          </w:tcPr>
          <w:p>
            <w:pPr>
              <w:jc w:val="left"/>
            </w:pPr>
            <w:r>
              <w:rPr>
                <w:rFonts w:ascii="微软雅黑" w:hAnsi="微软雅黑" w:eastAsia="微软雅黑" w:cs="微软雅黑"/>
                <w:b w:val="0"/>
                <w:i w:val="0"/>
                <w:color w:val="333333"/>
                <w:sz w:val="20"/>
              </w:rPr>
              <w:t>学习风格与习惯</w:t>
            </w:r>
          </w:p>
        </w:tc>
        <w:tc>
          <w:tcPr>
            <w:tcW w:type="dxa" w:w="2958"/>
          </w:tcPr>
          <w:p>
            <w:pPr>
              <w:jc w:val="left"/>
            </w:pPr>
            <w:r>
              <w:rPr>
                <w:rFonts w:ascii="微软雅黑" w:hAnsi="微软雅黑" w:eastAsia="微软雅黑" w:cs="微软雅黑"/>
                <w:b w:val="0"/>
                <w:i w:val="0"/>
                <w:color w:val="333333"/>
                <w:sz w:val="20"/>
              </w:rPr>
              <w:t>需了解班级学生是偏好独立探索还是小组合作，以及倾听、记录、表达等习惯。</w:t>
            </w:r>
          </w:p>
        </w:tc>
        <w:tc>
          <w:tcPr>
            <w:tcW w:type="dxa" w:w="2962"/>
          </w:tcPr>
          <w:p>
            <w:pPr>
              <w:jc w:val="left"/>
            </w:pPr>
            <w:r>
              <w:rPr>
                <w:rFonts w:ascii="微软雅黑" w:hAnsi="微软雅黑" w:eastAsia="微软雅黑" w:cs="微软雅黑"/>
                <w:b w:val="0"/>
                <w:i w:val="0"/>
                <w:color w:val="333333"/>
                <w:sz w:val="20"/>
              </w:rPr>
              <w:t>日常观察、访谈</w:t>
            </w:r>
          </w:p>
        </w:tc>
      </w:tr>
      <w:tr>
        <w:tc>
          <w:tcPr>
            <w:tcW w:type="dxa" w:w="986"/>
          </w:tcPr>
          <w:p>
            <w:pPr>
              <w:jc w:val="left"/>
            </w:pPr>
            <w:r>
              <w:rPr>
                <w:rFonts w:ascii="微软雅黑" w:hAnsi="微软雅黑" w:eastAsia="微软雅黑" w:cs="微软雅黑"/>
                <w:b/>
                <w:i w:val="0"/>
                <w:color w:val="2F6F70"/>
                <w:sz w:val="20"/>
              </w:rPr>
              <w:t>5</w:t>
            </w:r>
          </w:p>
        </w:tc>
        <w:tc>
          <w:tcPr>
            <w:tcW w:type="dxa" w:w="2958"/>
          </w:tcPr>
          <w:p>
            <w:pPr>
              <w:jc w:val="left"/>
            </w:pPr>
            <w:r>
              <w:rPr>
                <w:rFonts w:ascii="微软雅黑" w:hAnsi="微软雅黑" w:eastAsia="微软雅黑" w:cs="微软雅黑"/>
                <w:b w:val="0"/>
                <w:i w:val="0"/>
                <w:color w:val="333333"/>
                <w:sz w:val="20"/>
              </w:rPr>
              <w:t>个体差异与特殊需求</w:t>
            </w:r>
          </w:p>
        </w:tc>
        <w:tc>
          <w:tcPr>
            <w:tcW w:type="dxa" w:w="2958"/>
          </w:tcPr>
          <w:p>
            <w:pPr>
              <w:jc w:val="left"/>
            </w:pPr>
            <w:r>
              <w:rPr>
                <w:rFonts w:ascii="微软雅黑" w:hAnsi="微软雅黑" w:eastAsia="微软雅黑" w:cs="微软雅黑"/>
                <w:b w:val="0"/>
                <w:i w:val="0"/>
                <w:color w:val="333333"/>
                <w:sz w:val="20"/>
              </w:rPr>
              <w:t>班级中可能存在计算能力较强或较弱的学生，需设计分层任务满足不同需求。</w:t>
            </w:r>
          </w:p>
        </w:tc>
        <w:tc>
          <w:tcPr>
            <w:tcW w:type="dxa" w:w="2962"/>
          </w:tcPr>
          <w:p>
            <w:pPr>
              <w:jc w:val="left"/>
            </w:pPr>
            <w:r>
              <w:rPr>
                <w:rFonts w:ascii="微软雅黑" w:hAnsi="微软雅黑" w:eastAsia="微软雅黑" w:cs="微软雅黑"/>
                <w:b w:val="0"/>
                <w:i w:val="0"/>
                <w:color w:val="333333"/>
                <w:sz w:val="20"/>
              </w:rPr>
              <w:t>作业分析、个别辅导记录</w:t>
            </w:r>
          </w:p>
        </w:tc>
      </w:tr>
    </w:tbl>
    <w:p>
      <w:pPr>
        <w:spacing w:after="20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学习活动</w:t>
      </w:r>
    </w:p>
    <w:tbl>
      <w:tblPr>
        <w:tblW w:type="auto" w:w="0"/>
        <w:tblLook w:firstColumn="1" w:firstRow="1" w:lastColumn="0" w:lastRow="0" w:noHBand="0" w:noVBand="1" w:val="04A0"/>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1644"/>
        <w:gridCol w:w="1644"/>
        <w:gridCol w:w="1644"/>
        <w:gridCol w:w="1644"/>
        <w:gridCol w:w="1644"/>
        <w:gridCol w:w="1644"/>
      </w:tblGrid>
      <w:tr>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环节</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学习活动</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教师行为</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学生行为</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学习资源</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学生预设</w:t>
            </w:r>
          </w:p>
        </w:tc>
      </w:tr>
      <w:tr>
        <w:tc>
          <w:tcPr>
            <w:tcW w:type="dxa" w:w="1644"/>
          </w:tcPr>
          <w:p>
            <w:pPr>
              <w:jc w:val="left"/>
            </w:pPr>
            <w:r>
              <w:rPr>
                <w:rFonts w:ascii="微软雅黑" w:hAnsi="微软雅黑" w:eastAsia="微软雅黑" w:cs="微软雅黑"/>
                <w:b/>
                <w:i w:val="0"/>
                <w:color w:val="2F6F70"/>
                <w:sz w:val="20"/>
              </w:rPr>
              <w:t>1. 情境导入（5分钟）</w:t>
            </w:r>
          </w:p>
        </w:tc>
        <w:tc>
          <w:tcPr>
            <w:tcW w:type="dxa" w:w="1644"/>
          </w:tcPr>
          <w:p>
            <w:pPr>
              <w:jc w:val="left"/>
            </w:pPr>
            <w:r>
              <w:rPr>
                <w:rFonts w:ascii="微软雅黑" w:hAnsi="微软雅黑" w:eastAsia="微软雅黑" w:cs="微软雅黑"/>
                <w:b w:val="0"/>
                <w:i w:val="0"/>
                <w:color w:val="333333"/>
                <w:sz w:val="20"/>
              </w:rPr>
              <w:t>观看“校园争执案”动画，计算雷雷的路程，思考小雪的路程如何计算。</w:t>
            </w:r>
          </w:p>
        </w:tc>
        <w:tc>
          <w:tcPr>
            <w:tcW w:type="dxa" w:w="1644"/>
          </w:tcPr>
          <w:p>
            <w:pPr>
              <w:jc w:val="left"/>
            </w:pPr>
            <w:r>
              <w:rPr>
                <w:rFonts w:ascii="微软雅黑" w:hAnsi="微软雅黑" w:eastAsia="微软雅黑" w:cs="微软雅黑"/>
                <w:b w:val="0"/>
                <w:i w:val="0"/>
                <w:color w:val="333333"/>
                <w:sz w:val="20"/>
              </w:rPr>
              <w:t>播放课件，提问：“雷雷的路程怎么算？小雪的路程是圆的什么？”引出“圆的周长”概念。</w:t>
            </w:r>
          </w:p>
        </w:tc>
        <w:tc>
          <w:tcPr>
            <w:tcW w:type="dxa" w:w="1644"/>
          </w:tcPr>
          <w:p>
            <w:pPr>
              <w:jc w:val="left"/>
            </w:pPr>
            <w:r>
              <w:rPr>
                <w:rFonts w:ascii="微软雅黑" w:hAnsi="微软雅黑" w:eastAsia="微软雅黑" w:cs="微软雅黑"/>
                <w:b w:val="0"/>
                <w:i w:val="0"/>
                <w:color w:val="333333"/>
                <w:sz w:val="20"/>
              </w:rPr>
              <w:t>快速计算7×4=28米，回答“圆的周长”，明确本节课核心问题。</w:t>
            </w:r>
          </w:p>
        </w:tc>
        <w:tc>
          <w:tcPr>
            <w:tcW w:type="dxa" w:w="1644"/>
          </w:tcPr>
          <w:p>
            <w:pPr>
              <w:jc w:val="left"/>
            </w:pPr>
            <w:r>
              <w:rPr>
                <w:rFonts w:ascii="微软雅黑" w:hAnsi="微软雅黑" w:eastAsia="微软雅黑" w:cs="微软雅黑"/>
                <w:b w:val="0"/>
                <w:i w:val="0"/>
                <w:color w:val="333333"/>
                <w:sz w:val="20"/>
              </w:rPr>
              <w:t>多媒体课件（含动画）</w:t>
            </w:r>
          </w:p>
        </w:tc>
        <w:tc>
          <w:tcPr>
            <w:tcW w:type="dxa" w:w="1644"/>
          </w:tcPr>
          <w:p>
            <w:pPr>
              <w:jc w:val="left"/>
            </w:pPr>
            <w:r>
              <w:rPr>
                <w:rFonts w:ascii="微软雅黑" w:hAnsi="微软雅黑" w:eastAsia="微软雅黑" w:cs="微软雅黑"/>
                <w:b w:val="0"/>
                <w:i w:val="0"/>
                <w:color w:val="333333"/>
                <w:sz w:val="20"/>
              </w:rPr>
              <w:t>学生能快速回忆正方形周长公式，但对圆的周长感到陌生，产生探究欲望。</w:t>
            </w:r>
          </w:p>
        </w:tc>
      </w:tr>
      <w:tr>
        <w:tc>
          <w:tcPr>
            <w:tcW w:type="dxa" w:w="1644"/>
          </w:tcPr>
          <w:p>
            <w:pPr>
              <w:jc w:val="left"/>
            </w:pPr>
            <w:r>
              <w:rPr>
                <w:rFonts w:ascii="微软雅黑" w:hAnsi="微软雅黑" w:eastAsia="微软雅黑" w:cs="微软雅黑"/>
                <w:b/>
                <w:i w:val="0"/>
                <w:color w:val="2F6F70"/>
                <w:sz w:val="20"/>
              </w:rPr>
              <w:t>2. 方法探究（8分钟）</w:t>
            </w:r>
          </w:p>
        </w:tc>
        <w:tc>
          <w:tcPr>
            <w:tcW w:type="dxa" w:w="1644"/>
          </w:tcPr>
          <w:p>
            <w:pPr>
              <w:jc w:val="left"/>
            </w:pPr>
            <w:r>
              <w:rPr>
                <w:rFonts w:ascii="微软雅黑" w:hAnsi="微软雅黑" w:eastAsia="微软雅黑" w:cs="微软雅黑"/>
                <w:b w:val="0"/>
                <w:i w:val="0"/>
                <w:color w:val="333333"/>
                <w:sz w:val="20"/>
              </w:rPr>
              <w:t>小组合作，用绕绳法或滚动法测量圆形物品的周长和直径，记录数据。</w:t>
            </w:r>
          </w:p>
        </w:tc>
        <w:tc>
          <w:tcPr>
            <w:tcW w:type="dxa" w:w="1644"/>
          </w:tcPr>
          <w:p>
            <w:pPr>
              <w:jc w:val="left"/>
            </w:pPr>
            <w:r>
              <w:rPr>
                <w:rFonts w:ascii="微软雅黑" w:hAnsi="微软雅黑" w:eastAsia="微软雅黑" w:cs="微软雅黑"/>
                <w:b w:val="0"/>
                <w:i w:val="0"/>
                <w:color w:val="333333"/>
                <w:sz w:val="20"/>
              </w:rPr>
              <w:t>巡视指导，纠正不规范操作（如绳子松弛、滚动歪斜），强调“化曲为直”思想。</w:t>
            </w:r>
          </w:p>
        </w:tc>
        <w:tc>
          <w:tcPr>
            <w:tcW w:type="dxa" w:w="1644"/>
          </w:tcPr>
          <w:p>
            <w:pPr>
              <w:jc w:val="left"/>
            </w:pPr>
            <w:r>
              <w:rPr>
                <w:rFonts w:ascii="微软雅黑" w:hAnsi="微软雅黑" w:eastAsia="微软雅黑" w:cs="微软雅黑"/>
                <w:b w:val="0"/>
                <w:i w:val="0"/>
                <w:color w:val="333333"/>
                <w:sz w:val="20"/>
              </w:rPr>
              <w:t>分工合作，测量并记录数据，讨论测量方法的局限性。</w:t>
            </w:r>
          </w:p>
        </w:tc>
        <w:tc>
          <w:tcPr>
            <w:tcW w:type="dxa" w:w="1644"/>
          </w:tcPr>
          <w:p>
            <w:pPr>
              <w:jc w:val="left"/>
            </w:pPr>
            <w:r>
              <w:rPr>
                <w:rFonts w:ascii="微软雅黑" w:hAnsi="微软雅黑" w:eastAsia="微软雅黑" w:cs="微软雅黑"/>
                <w:b w:val="0"/>
                <w:i w:val="0"/>
                <w:color w:val="333333"/>
                <w:sz w:val="20"/>
              </w:rPr>
              <w:t>细绳、直尺、记号笔、圆形物品（圆片、瓶盖等）、实验记录表</w:t>
            </w:r>
          </w:p>
        </w:tc>
        <w:tc>
          <w:tcPr>
            <w:tcW w:type="dxa" w:w="1644"/>
          </w:tcPr>
          <w:p>
            <w:pPr>
              <w:jc w:val="left"/>
            </w:pPr>
            <w:r>
              <w:rPr>
                <w:rFonts w:ascii="微软雅黑" w:hAnsi="微软雅黑" w:eastAsia="微软雅黑" w:cs="微软雅黑"/>
                <w:b w:val="0"/>
                <w:i w:val="0"/>
                <w:color w:val="333333"/>
                <w:sz w:val="20"/>
              </w:rPr>
              <w:t>学生能掌握基本测量方法，但可能因操作误差导致数据不精确。</w:t>
            </w:r>
          </w:p>
        </w:tc>
      </w:tr>
      <w:tr>
        <w:tc>
          <w:tcPr>
            <w:tcW w:type="dxa" w:w="1644"/>
          </w:tcPr>
          <w:p>
            <w:pPr>
              <w:jc w:val="left"/>
            </w:pPr>
            <w:r>
              <w:rPr>
                <w:rFonts w:ascii="微软雅黑" w:hAnsi="微软雅黑" w:eastAsia="微软雅黑" w:cs="微软雅黑"/>
                <w:b/>
                <w:i w:val="0"/>
                <w:color w:val="2F6F70"/>
                <w:sz w:val="20"/>
              </w:rPr>
              <w:t>3. 规律发现（12分钟）</w:t>
            </w:r>
          </w:p>
        </w:tc>
        <w:tc>
          <w:tcPr>
            <w:tcW w:type="dxa" w:w="1644"/>
          </w:tcPr>
          <w:p>
            <w:pPr>
              <w:jc w:val="left"/>
            </w:pPr>
            <w:r>
              <w:rPr>
                <w:rFonts w:ascii="微软雅黑" w:hAnsi="微软雅黑" w:eastAsia="微软雅黑" w:cs="微软雅黑"/>
                <w:b w:val="0"/>
                <w:i w:val="0"/>
                <w:color w:val="333333"/>
                <w:sz w:val="20"/>
              </w:rPr>
              <w:t>分析小组数据，发现“周长÷直径”的比值稳定在3.14左右；通过“几何逼近法”推理出比值范围；了解圆周率π和祖冲之的故事。</w:t>
            </w:r>
          </w:p>
        </w:tc>
        <w:tc>
          <w:tcPr>
            <w:tcW w:type="dxa" w:w="1644"/>
          </w:tcPr>
          <w:p>
            <w:pPr>
              <w:jc w:val="left"/>
            </w:pPr>
            <w:r>
              <w:rPr>
                <w:rFonts w:ascii="微软雅黑" w:hAnsi="微软雅黑" w:eastAsia="微软雅黑" w:cs="微软雅黑"/>
                <w:b w:val="0"/>
                <w:i w:val="0"/>
                <w:color w:val="333333"/>
                <w:sz w:val="20"/>
              </w:rPr>
              <w:t>组织全班汇报数据，引导学生观察规律；用数学画板演示直径为1时圆的周长≈3.1415927；讲述祖冲之故事。</w:t>
            </w:r>
          </w:p>
        </w:tc>
        <w:tc>
          <w:tcPr>
            <w:tcW w:type="dxa" w:w="1644"/>
          </w:tcPr>
          <w:p>
            <w:pPr>
              <w:jc w:val="left"/>
            </w:pPr>
            <w:r>
              <w:rPr>
                <w:rFonts w:ascii="微软雅黑" w:hAnsi="微软雅黑" w:eastAsia="微软雅黑" w:cs="微软雅黑"/>
                <w:b w:val="0"/>
                <w:i w:val="0"/>
                <w:color w:val="333333"/>
                <w:sz w:val="20"/>
              </w:rPr>
              <w:t>汇报数据，发现比值规律；观看演示，理解π是无限不循环小数；聆听故事，感受民族自豪感。</w:t>
            </w:r>
          </w:p>
        </w:tc>
        <w:tc>
          <w:tcPr>
            <w:tcW w:type="dxa" w:w="1644"/>
          </w:tcPr>
          <w:p>
            <w:pPr>
              <w:jc w:val="left"/>
            </w:pPr>
            <w:r>
              <w:rPr>
                <w:rFonts w:ascii="微软雅黑" w:hAnsi="微软雅黑" w:eastAsia="微软雅黑" w:cs="微软雅黑"/>
                <w:b w:val="0"/>
                <w:i w:val="0"/>
                <w:color w:val="333333"/>
                <w:sz w:val="20"/>
              </w:rPr>
              <w:t>数学画板、多媒体课件（含祖冲之故事视频）</w:t>
            </w:r>
          </w:p>
        </w:tc>
        <w:tc>
          <w:tcPr>
            <w:tcW w:type="dxa" w:w="1644"/>
          </w:tcPr>
          <w:p>
            <w:pPr>
              <w:jc w:val="left"/>
            </w:pPr>
            <w:r>
              <w:rPr>
                <w:rFonts w:ascii="微软雅黑" w:hAnsi="微软雅黑" w:eastAsia="微软雅黑" w:cs="微软雅黑"/>
                <w:b w:val="0"/>
                <w:i w:val="0"/>
                <w:color w:val="333333"/>
                <w:sz w:val="20"/>
              </w:rPr>
              <w:t>学生能发现比值集中在3.14左右，但对“无限不循环”概念理解困难，需教师直观演示。</w:t>
            </w:r>
          </w:p>
        </w:tc>
      </w:tr>
      <w:tr>
        <w:tc>
          <w:tcPr>
            <w:tcW w:type="dxa" w:w="1644"/>
          </w:tcPr>
          <w:p>
            <w:pPr>
              <w:jc w:val="left"/>
            </w:pPr>
            <w:r>
              <w:rPr>
                <w:rFonts w:ascii="微软雅黑" w:hAnsi="微软雅黑" w:eastAsia="微软雅黑" w:cs="微软雅黑"/>
                <w:b/>
                <w:i w:val="0"/>
                <w:color w:val="2F6F70"/>
                <w:sz w:val="20"/>
              </w:rPr>
              <w:t>4. 策略应用（10分钟）</w:t>
            </w:r>
          </w:p>
        </w:tc>
        <w:tc>
          <w:tcPr>
            <w:tcW w:type="dxa" w:w="1644"/>
          </w:tcPr>
          <w:p>
            <w:pPr>
              <w:jc w:val="left"/>
            </w:pPr>
            <w:r>
              <w:rPr>
                <w:rFonts w:ascii="微软雅黑" w:hAnsi="微软雅黑" w:eastAsia="微软雅黑" w:cs="微软雅黑"/>
                <w:b w:val="0"/>
                <w:i w:val="0"/>
                <w:color w:val="333333"/>
                <w:sz w:val="20"/>
              </w:rPr>
              <w:t>解决“蚂蚁选路”问题，计算两条路线长度，发现结果相同，并尝试用公式推导证明。</w:t>
            </w:r>
          </w:p>
        </w:tc>
        <w:tc>
          <w:tcPr>
            <w:tcW w:type="dxa" w:w="1644"/>
          </w:tcPr>
          <w:p>
            <w:pPr>
              <w:jc w:val="left"/>
            </w:pPr>
            <w:r>
              <w:rPr>
                <w:rFonts w:ascii="微软雅黑" w:hAnsi="微软雅黑" w:eastAsia="微软雅黑" w:cs="微软雅黑"/>
                <w:b w:val="0"/>
                <w:i w:val="0"/>
                <w:color w:val="333333"/>
                <w:sz w:val="20"/>
              </w:rPr>
              <w:t>出示题目，引导学生先猜想再计算；组织讨论“为什么两条路一样长？”，并引导推导证明。</w:t>
            </w:r>
          </w:p>
        </w:tc>
        <w:tc>
          <w:tcPr>
            <w:tcW w:type="dxa" w:w="1644"/>
          </w:tcPr>
          <w:p>
            <w:pPr>
              <w:jc w:val="left"/>
            </w:pPr>
            <w:r>
              <w:rPr>
                <w:rFonts w:ascii="微软雅黑" w:hAnsi="微软雅黑" w:eastAsia="微软雅黑" w:cs="微软雅黑"/>
                <w:b w:val="0"/>
                <w:i w:val="0"/>
                <w:color w:val="333333"/>
                <w:sz w:val="20"/>
              </w:rPr>
              <w:t>独立计算，发现结果相同；小组讨论，尝试用公式C=πd推导证明（半圆弧长=πd/2，两个小半圆弧长之和=π(d1+d2)/2=πd/2）。</w:t>
            </w:r>
          </w:p>
        </w:tc>
        <w:tc>
          <w:tcPr>
            <w:tcW w:type="dxa" w:w="1644"/>
          </w:tcPr>
          <w:p>
            <w:pPr>
              <w:jc w:val="left"/>
            </w:pPr>
            <w:r>
              <w:rPr>
                <w:rFonts w:ascii="微软雅黑" w:hAnsi="微软雅黑" w:eastAsia="微软雅黑" w:cs="微软雅黑"/>
                <w:b w:val="0"/>
                <w:i w:val="0"/>
                <w:color w:val="333333"/>
                <w:sz w:val="20"/>
              </w:rPr>
              <w:t>多媒体课件（含蚂蚁选路动画）</w:t>
            </w:r>
          </w:p>
        </w:tc>
        <w:tc>
          <w:tcPr>
            <w:tcW w:type="dxa" w:w="1644"/>
          </w:tcPr>
          <w:p>
            <w:pPr>
              <w:jc w:val="left"/>
            </w:pPr>
            <w:r>
              <w:rPr>
                <w:rFonts w:ascii="微软雅黑" w:hAnsi="微软雅黑" w:eastAsia="微软雅黑" w:cs="微软雅黑"/>
                <w:b w:val="0"/>
                <w:i w:val="0"/>
                <w:color w:val="333333"/>
                <w:sz w:val="20"/>
              </w:rPr>
              <w:t>学生能正确计算，但可能无法独立推导证明，需教师引导。</w:t>
            </w:r>
          </w:p>
        </w:tc>
      </w:tr>
      <w:tr>
        <w:tc>
          <w:tcPr>
            <w:tcW w:type="dxa" w:w="1644"/>
          </w:tcPr>
          <w:p>
            <w:pPr>
              <w:jc w:val="left"/>
            </w:pPr>
            <w:r>
              <w:rPr>
                <w:rFonts w:ascii="微软雅黑" w:hAnsi="微软雅黑" w:eastAsia="微软雅黑" w:cs="微软雅黑"/>
                <w:b/>
                <w:i w:val="0"/>
                <w:color w:val="2F6F70"/>
                <w:sz w:val="20"/>
              </w:rPr>
              <w:t>5. 创造挑战（5分钟）</w:t>
            </w:r>
          </w:p>
        </w:tc>
        <w:tc>
          <w:tcPr>
            <w:tcW w:type="dxa" w:w="1644"/>
          </w:tcPr>
          <w:p>
            <w:pPr>
              <w:jc w:val="left"/>
            </w:pPr>
            <w:r>
              <w:rPr>
                <w:rFonts w:ascii="微软雅黑" w:hAnsi="微软雅黑" w:eastAsia="微软雅黑" w:cs="微软雅黑"/>
                <w:b w:val="0"/>
                <w:i w:val="0"/>
                <w:color w:val="333333"/>
                <w:sz w:val="20"/>
              </w:rPr>
              <w:t>以小组为单位，为学校圆形花坛设计一个“不用直接测量”就能算出周长的方案，并说明优缺点。</w:t>
            </w:r>
          </w:p>
        </w:tc>
        <w:tc>
          <w:tcPr>
            <w:tcW w:type="dxa" w:w="1644"/>
          </w:tcPr>
          <w:p>
            <w:pPr>
              <w:jc w:val="left"/>
            </w:pPr>
            <w:r>
              <w:rPr>
                <w:rFonts w:ascii="微软雅黑" w:hAnsi="微软雅黑" w:eastAsia="微软雅黑" w:cs="微软雅黑"/>
                <w:b w:val="0"/>
                <w:i w:val="0"/>
                <w:color w:val="333333"/>
                <w:sz w:val="20"/>
              </w:rPr>
              <w:t>布置任务，提供提示（如：测量直径、半径、周长反推等）；组织小组汇报与互评。</w:t>
            </w:r>
          </w:p>
        </w:tc>
        <w:tc>
          <w:tcPr>
            <w:tcW w:type="dxa" w:w="1644"/>
          </w:tcPr>
          <w:p>
            <w:pPr>
              <w:jc w:val="left"/>
            </w:pPr>
            <w:r>
              <w:rPr>
                <w:rFonts w:ascii="微软雅黑" w:hAnsi="微软雅黑" w:eastAsia="微软雅黑" w:cs="微软雅黑"/>
                <w:b w:val="0"/>
                <w:i w:val="0"/>
                <w:color w:val="333333"/>
                <w:sz w:val="20"/>
              </w:rPr>
              <w:t>小组讨论，设计方案（如：测量直径，用公式计算；测量半径，用公式计算；测量周长，反推直径等），并汇报。</w:t>
            </w:r>
          </w:p>
        </w:tc>
        <w:tc>
          <w:tcPr>
            <w:tcW w:type="dxa" w:w="1644"/>
          </w:tcPr>
          <w:p>
            <w:pPr>
              <w:jc w:val="left"/>
            </w:pPr>
            <w:r>
              <w:rPr>
                <w:rFonts w:ascii="微软雅黑" w:hAnsi="微软雅黑" w:eastAsia="微软雅黑" w:cs="微软雅黑"/>
                <w:b w:val="0"/>
                <w:i w:val="0"/>
                <w:color w:val="333333"/>
                <w:sz w:val="20"/>
              </w:rPr>
              <w:t>纸、笔、计算器</w:t>
            </w:r>
          </w:p>
        </w:tc>
        <w:tc>
          <w:tcPr>
            <w:tcW w:type="dxa" w:w="1644"/>
          </w:tcPr>
          <w:p>
            <w:pPr>
              <w:jc w:val="left"/>
            </w:pPr>
            <w:r>
              <w:rPr>
                <w:rFonts w:ascii="微软雅黑" w:hAnsi="微软雅黑" w:eastAsia="微软雅黑" w:cs="微软雅黑"/>
                <w:b w:val="0"/>
                <w:i w:val="0"/>
                <w:color w:val="333333"/>
                <w:sz w:val="20"/>
              </w:rPr>
              <w:t>学生能提出多种方案，但可能忽略误差分析，需教师引导讨论方案的优缺点。</w:t>
            </w:r>
          </w:p>
        </w:tc>
      </w:tr>
    </w:tbl>
    <w:p>
      <w:pPr>
        <w:spacing w:after="200"/>
      </w:pPr>
    </w:p>
    <w:p>
      <w:pPr>
        <w:spacing w:after="160"/>
      </w:pPr>
      <w:r>
        <w:rPr>
          <w:rFonts w:ascii="微软雅黑" w:hAnsi="微软雅黑" w:eastAsia="微软雅黑" w:cs="微软雅黑"/>
          <w:b/>
          <w:i w:val="0"/>
          <w:color w:val="2F6F70"/>
          <w:sz w:val="21"/>
        </w:rPr>
        <w:t>学习活动任务链</w:t>
      </w:r>
    </w:p>
    <w:p>
      <w:pPr>
        <w:jc w:val="center"/>
      </w:pPr>
      <w:r>
        <w:drawing>
          <wp:inline xmlns:a="http://schemas.openxmlformats.org/drawingml/2006/main" xmlns:pic="http://schemas.openxmlformats.org/drawingml/2006/picture">
            <wp:extent cx="5669280" cy="870022"/>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870022"/>
                    </a:xfrm>
                    <a:prstGeom prst="rect"/>
                  </pic:spPr>
                </pic:pic>
              </a:graphicData>
            </a:graphic>
          </wp:inline>
        </w:drawing>
      </w:r>
    </w:p>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学习评价</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2421"/>
        <w:gridCol w:w="3228"/>
        <w:gridCol w:w="3231"/>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2421"/>
            <w:shd w:val="clear" w:color="auto" w:fill="2F6F70"/>
            <w:vAlign w:val="center"/>
          </w:tcPr>
          <w:p>
            <w:pPr>
              <w:spacing w:before="0" w:after="0"/>
              <w:jc w:val="left"/>
            </w:pPr>
            <w:r>
              <w:rPr>
                <w:rFonts w:ascii="微软雅黑" w:hAnsi="微软雅黑" w:eastAsia="微软雅黑" w:cs="微软雅黑"/>
                <w:b/>
                <w:i w:val="0"/>
                <w:color w:val="FFFFFF"/>
                <w:sz w:val="21"/>
              </w:rPr>
              <w:t>评价点</w:t>
            </w:r>
          </w:p>
        </w:tc>
        <w:tc>
          <w:tcPr>
            <w:tcW w:type="dxa" w:w="3228"/>
            <w:shd w:val="clear" w:color="auto" w:fill="2F6F70"/>
            <w:vAlign w:val="center"/>
          </w:tcPr>
          <w:p>
            <w:pPr>
              <w:spacing w:before="0" w:after="0"/>
              <w:jc w:val="left"/>
            </w:pPr>
            <w:r>
              <w:rPr>
                <w:rFonts w:ascii="微软雅黑" w:hAnsi="微软雅黑" w:eastAsia="微软雅黑" w:cs="微软雅黑"/>
                <w:b/>
                <w:i w:val="0"/>
                <w:color w:val="FFFFFF"/>
                <w:sz w:val="21"/>
              </w:rPr>
              <w:t>评价内容</w:t>
            </w:r>
          </w:p>
        </w:tc>
        <w:tc>
          <w:tcPr>
            <w:tcW w:type="dxa" w:w="3231"/>
            <w:shd w:val="clear" w:color="auto" w:fill="2F6F70"/>
            <w:vAlign w:val="center"/>
          </w:tcPr>
          <w:p>
            <w:pPr>
              <w:spacing w:before="0" w:after="0"/>
              <w:jc w:val="left"/>
            </w:pPr>
            <w:r>
              <w:rPr>
                <w:rFonts w:ascii="微软雅黑" w:hAnsi="微软雅黑" w:eastAsia="微软雅黑" w:cs="微软雅黑"/>
                <w:b/>
                <w:i w:val="0"/>
                <w:color w:val="FFFFFF"/>
                <w:sz w:val="21"/>
              </w:rPr>
              <w:t>评价方式</w:t>
            </w:r>
          </w:p>
        </w:tc>
      </w:tr>
      <w:tr>
        <w:tc>
          <w:tcPr>
            <w:tcW w:type="dxa" w:w="986"/>
          </w:tcPr>
          <w:p>
            <w:pPr>
              <w:jc w:val="left"/>
            </w:pPr>
            <w:r>
              <w:rPr>
                <w:rFonts w:ascii="微软雅黑" w:hAnsi="微软雅黑" w:eastAsia="微软雅黑" w:cs="微软雅黑"/>
                <w:b/>
                <w:i w:val="0"/>
                <w:color w:val="2F6F70"/>
                <w:sz w:val="20"/>
              </w:rPr>
              <w:t>1</w:t>
            </w:r>
          </w:p>
        </w:tc>
        <w:tc>
          <w:tcPr>
            <w:tcW w:type="dxa" w:w="2421"/>
          </w:tcPr>
          <w:p>
            <w:pPr>
              <w:jc w:val="left"/>
            </w:pPr>
            <w:r>
              <w:rPr>
                <w:rFonts w:ascii="微软雅黑" w:hAnsi="微软雅黑" w:eastAsia="微软雅黑" w:cs="微软雅黑"/>
                <w:b w:val="0"/>
                <w:i w:val="0"/>
                <w:color w:val="333333"/>
                <w:sz w:val="20"/>
              </w:rPr>
              <w:t>量感</w:t>
            </w:r>
          </w:p>
        </w:tc>
        <w:tc>
          <w:tcPr>
            <w:tcW w:type="dxa" w:w="3228"/>
          </w:tcPr>
          <w:p>
            <w:pPr>
              <w:jc w:val="left"/>
            </w:pPr>
            <w:r>
              <w:rPr>
                <w:rFonts w:ascii="微软雅黑" w:hAnsi="微软雅黑" w:eastAsia="微软雅黑" w:cs="微软雅黑"/>
                <w:b w:val="0"/>
                <w:i w:val="0"/>
                <w:color w:val="333333"/>
                <w:sz w:val="20"/>
              </w:rPr>
              <w:t>学生能否用自己的语言描述圆的周长含义，并感知周长与直径的固定倍数关系。</w:t>
            </w:r>
          </w:p>
        </w:tc>
        <w:tc>
          <w:tcPr>
            <w:tcW w:type="dxa" w:w="3231"/>
          </w:tcPr>
          <w:p>
            <w:pPr>
              <w:jc w:val="left"/>
            </w:pPr>
            <w:r>
              <w:rPr>
                <w:rFonts w:ascii="微软雅黑" w:hAnsi="微软雅黑" w:eastAsia="微软雅黑" w:cs="微软雅黑"/>
                <w:b w:val="0"/>
                <w:i w:val="0"/>
                <w:color w:val="333333"/>
                <w:sz w:val="20"/>
              </w:rPr>
              <w:t>课堂提问、观察记录</w:t>
            </w:r>
          </w:p>
        </w:tc>
      </w:tr>
      <w:tr>
        <w:tc>
          <w:tcPr>
            <w:tcW w:type="dxa" w:w="986"/>
          </w:tcPr>
          <w:p>
            <w:pPr>
              <w:jc w:val="left"/>
            </w:pPr>
            <w:r>
              <w:rPr>
                <w:rFonts w:ascii="微软雅黑" w:hAnsi="微软雅黑" w:eastAsia="微软雅黑" w:cs="微软雅黑"/>
                <w:b/>
                <w:i w:val="0"/>
                <w:color w:val="2F6F70"/>
                <w:sz w:val="20"/>
              </w:rPr>
              <w:t>2</w:t>
            </w:r>
          </w:p>
        </w:tc>
        <w:tc>
          <w:tcPr>
            <w:tcW w:type="dxa" w:w="2421"/>
          </w:tcPr>
          <w:p>
            <w:pPr>
              <w:jc w:val="left"/>
            </w:pPr>
            <w:r>
              <w:rPr>
                <w:rFonts w:ascii="微软雅黑" w:hAnsi="微软雅黑" w:eastAsia="微软雅黑" w:cs="微软雅黑"/>
                <w:b w:val="0"/>
                <w:i w:val="0"/>
                <w:color w:val="333333"/>
                <w:sz w:val="20"/>
              </w:rPr>
              <w:t>推理意识</w:t>
            </w:r>
          </w:p>
        </w:tc>
        <w:tc>
          <w:tcPr>
            <w:tcW w:type="dxa" w:w="3228"/>
          </w:tcPr>
          <w:p>
            <w:pPr>
              <w:jc w:val="left"/>
            </w:pPr>
            <w:r>
              <w:rPr>
                <w:rFonts w:ascii="微软雅黑" w:hAnsi="微软雅黑" w:eastAsia="微软雅黑" w:cs="微软雅黑"/>
                <w:b w:val="0"/>
                <w:i w:val="0"/>
                <w:color w:val="333333"/>
                <w:sz w:val="20"/>
              </w:rPr>
              <w:t>学生能否基于实验数据发现周长与直径的比值规律，并归纳出圆周率的概念。</w:t>
            </w:r>
          </w:p>
        </w:tc>
        <w:tc>
          <w:tcPr>
            <w:tcW w:type="dxa" w:w="3231"/>
          </w:tcPr>
          <w:p>
            <w:pPr>
              <w:jc w:val="left"/>
            </w:pPr>
            <w:r>
              <w:rPr>
                <w:rFonts w:ascii="微软雅黑" w:hAnsi="微软雅黑" w:eastAsia="微软雅黑" w:cs="微软雅黑"/>
                <w:b w:val="0"/>
                <w:i w:val="0"/>
                <w:color w:val="333333"/>
                <w:sz w:val="20"/>
              </w:rPr>
              <w:t>小组汇报、实验记录表分析</w:t>
            </w:r>
          </w:p>
        </w:tc>
      </w:tr>
      <w:tr>
        <w:tc>
          <w:tcPr>
            <w:tcW w:type="dxa" w:w="986"/>
          </w:tcPr>
          <w:p>
            <w:pPr>
              <w:jc w:val="left"/>
            </w:pPr>
            <w:r>
              <w:rPr>
                <w:rFonts w:ascii="微软雅黑" w:hAnsi="微软雅黑" w:eastAsia="微软雅黑" w:cs="微软雅黑"/>
                <w:b/>
                <w:i w:val="0"/>
                <w:color w:val="2F6F70"/>
                <w:sz w:val="20"/>
              </w:rPr>
              <w:t>3</w:t>
            </w:r>
          </w:p>
        </w:tc>
        <w:tc>
          <w:tcPr>
            <w:tcW w:type="dxa" w:w="2421"/>
          </w:tcPr>
          <w:p>
            <w:pPr>
              <w:jc w:val="left"/>
            </w:pPr>
            <w:r>
              <w:rPr>
                <w:rFonts w:ascii="微软雅黑" w:hAnsi="微软雅黑" w:eastAsia="微软雅黑" w:cs="微软雅黑"/>
                <w:b w:val="0"/>
                <w:i w:val="0"/>
                <w:color w:val="333333"/>
                <w:sz w:val="20"/>
              </w:rPr>
              <w:t>运算能力</w:t>
            </w:r>
          </w:p>
        </w:tc>
        <w:tc>
          <w:tcPr>
            <w:tcW w:type="dxa" w:w="3228"/>
          </w:tcPr>
          <w:p>
            <w:pPr>
              <w:jc w:val="left"/>
            </w:pPr>
            <w:r>
              <w:rPr>
                <w:rFonts w:ascii="微软雅黑" w:hAnsi="微软雅黑" w:eastAsia="微软雅黑" w:cs="微软雅黑"/>
                <w:b w:val="0"/>
                <w:i w:val="0"/>
                <w:color w:val="333333"/>
                <w:sz w:val="20"/>
              </w:rPr>
              <w:t>学生能否正确运用公式计算圆的周长，并能根据周长反求直径或半径。</w:t>
            </w:r>
          </w:p>
        </w:tc>
        <w:tc>
          <w:tcPr>
            <w:tcW w:type="dxa" w:w="3231"/>
          </w:tcPr>
          <w:p>
            <w:pPr>
              <w:jc w:val="left"/>
            </w:pPr>
            <w:r>
              <w:rPr>
                <w:rFonts w:ascii="微软雅黑" w:hAnsi="微软雅黑" w:eastAsia="微软雅黑" w:cs="微软雅黑"/>
                <w:b w:val="0"/>
                <w:i w:val="0"/>
                <w:color w:val="333333"/>
                <w:sz w:val="20"/>
              </w:rPr>
              <w:t>分层练习纸笔测试</w:t>
            </w:r>
          </w:p>
        </w:tc>
      </w:tr>
      <w:tr>
        <w:tc>
          <w:tcPr>
            <w:tcW w:type="dxa" w:w="986"/>
          </w:tcPr>
          <w:p>
            <w:pPr>
              <w:jc w:val="left"/>
            </w:pPr>
            <w:r>
              <w:rPr>
                <w:rFonts w:ascii="微软雅黑" w:hAnsi="微软雅黑" w:eastAsia="微软雅黑" w:cs="微软雅黑"/>
                <w:b/>
                <w:i w:val="0"/>
                <w:color w:val="2F6F70"/>
                <w:sz w:val="20"/>
              </w:rPr>
              <w:t>4</w:t>
            </w:r>
          </w:p>
        </w:tc>
        <w:tc>
          <w:tcPr>
            <w:tcW w:type="dxa" w:w="2421"/>
          </w:tcPr>
          <w:p>
            <w:pPr>
              <w:jc w:val="left"/>
            </w:pPr>
            <w:r>
              <w:rPr>
                <w:rFonts w:ascii="微软雅黑" w:hAnsi="微软雅黑" w:eastAsia="微软雅黑" w:cs="微软雅黑"/>
                <w:b w:val="0"/>
                <w:i w:val="0"/>
                <w:color w:val="333333"/>
                <w:sz w:val="20"/>
              </w:rPr>
              <w:t>应用意识</w:t>
            </w:r>
          </w:p>
        </w:tc>
        <w:tc>
          <w:tcPr>
            <w:tcW w:type="dxa" w:w="3228"/>
          </w:tcPr>
          <w:p>
            <w:pPr>
              <w:jc w:val="left"/>
            </w:pPr>
            <w:r>
              <w:rPr>
                <w:rFonts w:ascii="微软雅黑" w:hAnsi="微软雅黑" w:eastAsia="微软雅黑" w:cs="微软雅黑"/>
                <w:b w:val="0"/>
                <w:i w:val="0"/>
                <w:color w:val="333333"/>
                <w:sz w:val="20"/>
              </w:rPr>
              <w:t>学生能否在真实情境中灵活运用公式解决问题，并解释结果的合理性。</w:t>
            </w:r>
          </w:p>
        </w:tc>
        <w:tc>
          <w:tcPr>
            <w:tcW w:type="dxa" w:w="3231"/>
          </w:tcPr>
          <w:p>
            <w:pPr>
              <w:jc w:val="left"/>
            </w:pPr>
            <w:r>
              <w:rPr>
                <w:rFonts w:ascii="微软雅黑" w:hAnsi="微软雅黑" w:eastAsia="微软雅黑" w:cs="微软雅黑"/>
                <w:b w:val="0"/>
                <w:i w:val="0"/>
                <w:color w:val="333333"/>
                <w:sz w:val="20"/>
              </w:rPr>
              <w:t>课堂讨论、方案设计汇报</w:t>
            </w:r>
          </w:p>
        </w:tc>
      </w:tr>
      <w:tr>
        <w:tc>
          <w:tcPr>
            <w:tcW w:type="dxa" w:w="986"/>
          </w:tcPr>
          <w:p>
            <w:pPr>
              <w:jc w:val="left"/>
            </w:pPr>
            <w:r>
              <w:rPr>
                <w:rFonts w:ascii="微软雅黑" w:hAnsi="微软雅黑" w:eastAsia="微软雅黑" w:cs="微软雅黑"/>
                <w:b/>
                <w:i w:val="0"/>
                <w:color w:val="2F6F70"/>
                <w:sz w:val="20"/>
              </w:rPr>
              <w:t>5</w:t>
            </w:r>
          </w:p>
        </w:tc>
        <w:tc>
          <w:tcPr>
            <w:tcW w:type="dxa" w:w="2421"/>
          </w:tcPr>
          <w:p>
            <w:pPr>
              <w:jc w:val="left"/>
            </w:pPr>
            <w:r>
              <w:rPr>
                <w:rFonts w:ascii="微软雅黑" w:hAnsi="微软雅黑" w:eastAsia="微软雅黑" w:cs="微软雅黑"/>
                <w:b w:val="0"/>
                <w:i w:val="0"/>
                <w:color w:val="333333"/>
                <w:sz w:val="20"/>
              </w:rPr>
              <w:t>文化自信</w:t>
            </w:r>
          </w:p>
        </w:tc>
        <w:tc>
          <w:tcPr>
            <w:tcW w:type="dxa" w:w="3228"/>
          </w:tcPr>
          <w:p>
            <w:pPr>
              <w:jc w:val="left"/>
            </w:pPr>
            <w:r>
              <w:rPr>
                <w:rFonts w:ascii="微软雅黑" w:hAnsi="微软雅黑" w:eastAsia="微软雅黑" w:cs="微软雅黑"/>
                <w:b w:val="0"/>
                <w:i w:val="0"/>
                <w:color w:val="333333"/>
                <w:sz w:val="20"/>
              </w:rPr>
              <w:t>学生能否说出圆周率是我国古代数学家的杰出贡献，并表达民族自豪感。</w:t>
            </w:r>
          </w:p>
        </w:tc>
        <w:tc>
          <w:tcPr>
            <w:tcW w:type="dxa" w:w="3231"/>
          </w:tcPr>
          <w:p>
            <w:pPr>
              <w:jc w:val="left"/>
            </w:pPr>
            <w:r>
              <w:rPr>
                <w:rFonts w:ascii="微软雅黑" w:hAnsi="微软雅黑" w:eastAsia="微软雅黑" w:cs="微软雅黑"/>
                <w:b w:val="0"/>
                <w:i w:val="0"/>
                <w:color w:val="333333"/>
                <w:sz w:val="20"/>
              </w:rPr>
              <w:t>课堂观察、课后访谈</w:t>
            </w:r>
          </w:p>
        </w:tc>
      </w:tr>
    </w:tbl>
    <w:p>
      <w:pPr>
        <w:spacing w:after="20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作业设计</w:t>
      </w:r>
    </w:p>
    <w:p>
      <w:pPr>
        <w:spacing w:after="160"/>
      </w:pPr>
      <w:r>
        <w:rPr>
          <w:rFonts w:ascii="微软雅黑" w:hAnsi="微软雅黑" w:eastAsia="微软雅黑" w:cs="微软雅黑"/>
          <w:b/>
          <w:i w:val="0"/>
          <w:color w:val="2F6F70"/>
          <w:sz w:val="21"/>
        </w:rPr>
        <w:t>1. 基础性作业</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题目</w:t>
      </w:r>
      <w:r>
        <w:rPr>
          <w:rFonts w:ascii="微软雅黑" w:hAnsi="微软雅黑" w:eastAsia="微软雅黑" w:cs="微软雅黑"/>
          <w:b w:val="0"/>
          <w:i w:val="0"/>
          <w:color w:val="333333"/>
          <w:sz w:val="21"/>
        </w:rPr>
        <w:t>：一个圆形花坛的直径是10米，它的周长是多少米？如果沿着花坛走一圈，走了多少米？（π取3.14）</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答案</w:t>
      </w:r>
      <w:r>
        <w:rPr>
          <w:rFonts w:ascii="微软雅黑" w:hAnsi="微软雅黑" w:eastAsia="微软雅黑" w:cs="微软雅黑"/>
          <w:b w:val="0"/>
          <w:i w:val="0"/>
          <w:color w:val="333333"/>
          <w:sz w:val="21"/>
        </w:rPr>
        <w:t>：C = πd = 3.14 × 10 = 31.4（米）。走一圈就是周长，所以走了31.4米。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解析</w:t>
      </w:r>
      <w:r>
        <w:rPr>
          <w:rFonts w:ascii="微软雅黑" w:hAnsi="微软雅黑" w:eastAsia="微软雅黑" w:cs="微软雅黑"/>
          <w:b w:val="0"/>
          <w:i w:val="0"/>
          <w:color w:val="333333"/>
          <w:sz w:val="21"/>
        </w:rPr>
        <w:t>：本题考查圆的周长公式C=πd的直接应用。学生需正确代入数值计算。</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设计意图</w:t>
      </w:r>
      <w:r>
        <w:rPr>
          <w:rFonts w:ascii="微软雅黑" w:hAnsi="微软雅黑" w:eastAsia="微软雅黑" w:cs="微软雅黑"/>
          <w:b w:val="0"/>
          <w:i w:val="0"/>
          <w:color w:val="333333"/>
          <w:sz w:val="21"/>
        </w:rPr>
        <w:t>：巩固基础公式，确保所有学生掌握核心计算技能。</w:t>
      </w:r>
    </w:p>
    <w:p>
      <w:pPr>
        <w:spacing w:after="160"/>
      </w:pPr>
      <w:r>
        <w:rPr>
          <w:rFonts w:ascii="微软雅黑" w:hAnsi="微软雅黑" w:eastAsia="微软雅黑" w:cs="微软雅黑"/>
          <w:b/>
          <w:i w:val="0"/>
          <w:color w:val="2F6F70"/>
          <w:sz w:val="21"/>
        </w:rPr>
        <w:t>2. 探究性作业</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题目</w:t>
      </w:r>
      <w:r>
        <w:rPr>
          <w:rFonts w:ascii="微软雅黑" w:hAnsi="微软雅黑" w:eastAsia="微软雅黑" w:cs="微软雅黑"/>
          <w:b w:val="0"/>
          <w:i w:val="0"/>
          <w:color w:val="333333"/>
          <w:sz w:val="21"/>
        </w:rPr>
        <w:t>：小明用一根绳子绕树三圈，量得绳子长度为4.71米。请你算一算这棵树的直径大约是多少厘米？（π取3.14，结果保留整数）</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答案</w:t>
      </w:r>
      <w:r>
        <w:rPr>
          <w:rFonts w:ascii="微软雅黑" w:hAnsi="微软雅黑" w:eastAsia="微软雅黑" w:cs="微软雅黑"/>
          <w:b w:val="0"/>
          <w:i w:val="0"/>
          <w:color w:val="333333"/>
          <w:sz w:val="21"/>
        </w:rPr>
        <w:t>：绕树三圈的长度是4.71米，所以一圈的长度（周长）为4.71 ÷ 3 = 1.57米。由C = πd，得d = C ÷ π = 1.57 ÷ 3.14 = 0.5米 = 50厘米。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解析</w:t>
      </w:r>
      <w:r>
        <w:rPr>
          <w:rFonts w:ascii="微软雅黑" w:hAnsi="微软雅黑" w:eastAsia="微软雅黑" w:cs="微软雅黑"/>
          <w:b w:val="0"/>
          <w:i w:val="0"/>
          <w:color w:val="333333"/>
          <w:sz w:val="21"/>
        </w:rPr>
        <w:t>：本题考查逆向运用公式求直径，并涉及单位换算。学生需先求出一圈周长，再反求直径。</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设计意图</w:t>
      </w:r>
      <w:r>
        <w:rPr>
          <w:rFonts w:ascii="微软雅黑" w:hAnsi="微软雅黑" w:eastAsia="微软雅黑" w:cs="微软雅黑"/>
          <w:b w:val="0"/>
          <w:i w:val="0"/>
          <w:color w:val="333333"/>
          <w:sz w:val="21"/>
        </w:rPr>
        <w:t>：提升学生逆向思维和灵活运用公式的能力，培养解决实际问题的意识。</w:t>
      </w:r>
    </w:p>
    <w:p>
      <w:pPr>
        <w:spacing w:after="160"/>
      </w:pPr>
      <w:r>
        <w:rPr>
          <w:rFonts w:ascii="微软雅黑" w:hAnsi="微软雅黑" w:eastAsia="微软雅黑" w:cs="微软雅黑"/>
          <w:b/>
          <w:i w:val="0"/>
          <w:color w:val="2F6F70"/>
          <w:sz w:val="21"/>
        </w:rPr>
        <w:t>3. 实践性作业</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题目</w:t>
      </w:r>
      <w:r>
        <w:rPr>
          <w:rFonts w:ascii="微软雅黑" w:hAnsi="微软雅黑" w:eastAsia="微软雅黑" w:cs="微软雅黑"/>
          <w:b w:val="0"/>
          <w:i w:val="0"/>
          <w:color w:val="333333"/>
          <w:sz w:val="21"/>
        </w:rPr>
        <w:t>：请你在家里找一个圆形物品（如碗口、杯盖、钟面等），用“绕绳法”或“滚动法”测量它的周长和直径，并计算周长除以直径的比值，看看是否接近3.14。请将你的测量数据和计算结果记录在下面的表格中，并写一段话分享你的发现。</w:t>
      </w:r>
    </w:p>
    <w:tbl>
      <w:tblPr>
        <w:tblW w:type="auto" w:w="0"/>
        <w:tblLook w:firstColumn="1" w:firstRow="1" w:lastColumn="0" w:lastRow="0" w:noHBand="0" w:noVBand="1" w:val="04A0"/>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2466"/>
        <w:gridCol w:w="2466"/>
        <w:gridCol w:w="2466"/>
        <w:gridCol w:w="2466"/>
      </w:tblGrid>
      <w:tr>
        <w:tc>
          <w:tcPr>
            <w:tcW w:type="dxa" w:w="2466"/>
            <w:shd w:val="clear" w:color="auto" w:fill="2F6F70"/>
            <w:vAlign w:val="center"/>
          </w:tcPr>
          <w:p>
            <w:pPr>
              <w:spacing w:before="0" w:after="0"/>
              <w:jc w:val="left"/>
            </w:pPr>
            <w:r>
              <w:rPr>
                <w:rFonts w:ascii="微软雅黑" w:hAnsi="微软雅黑" w:eastAsia="微软雅黑" w:cs="微软雅黑"/>
                <w:b/>
                <w:i w:val="0"/>
                <w:color w:val="FFFFFF"/>
                <w:sz w:val="21"/>
              </w:rPr>
              <w:t>物品名称</w:t>
            </w:r>
          </w:p>
        </w:tc>
        <w:tc>
          <w:tcPr>
            <w:tcW w:type="dxa" w:w="2466"/>
            <w:shd w:val="clear" w:color="auto" w:fill="2F6F70"/>
            <w:vAlign w:val="center"/>
          </w:tcPr>
          <w:p>
            <w:pPr>
              <w:spacing w:before="0" w:after="0"/>
              <w:jc w:val="left"/>
            </w:pPr>
            <w:r>
              <w:rPr>
                <w:rFonts w:ascii="微软雅黑" w:hAnsi="微软雅黑" w:eastAsia="微软雅黑" w:cs="微软雅黑"/>
                <w:b/>
                <w:i w:val="0"/>
                <w:color w:val="FFFFFF"/>
                <w:sz w:val="21"/>
              </w:rPr>
              <w:t>周长（厘米）</w:t>
            </w:r>
          </w:p>
        </w:tc>
        <w:tc>
          <w:tcPr>
            <w:tcW w:type="dxa" w:w="2466"/>
            <w:shd w:val="clear" w:color="auto" w:fill="2F6F70"/>
            <w:vAlign w:val="center"/>
          </w:tcPr>
          <w:p>
            <w:pPr>
              <w:spacing w:before="0" w:after="0"/>
              <w:jc w:val="left"/>
            </w:pPr>
            <w:r>
              <w:rPr>
                <w:rFonts w:ascii="微软雅黑" w:hAnsi="微软雅黑" w:eastAsia="微软雅黑" w:cs="微软雅黑"/>
                <w:b/>
                <w:i w:val="0"/>
                <w:color w:val="FFFFFF"/>
                <w:sz w:val="21"/>
              </w:rPr>
              <w:t>直径（厘米）</w:t>
            </w:r>
          </w:p>
        </w:tc>
        <w:tc>
          <w:tcPr>
            <w:tcW w:type="dxa" w:w="2466"/>
            <w:shd w:val="clear" w:color="auto" w:fill="2F6F70"/>
            <w:vAlign w:val="center"/>
          </w:tcPr>
          <w:p>
            <w:pPr>
              <w:spacing w:before="0" w:after="0"/>
              <w:jc w:val="left"/>
            </w:pPr>
            <w:r>
              <w:rPr>
                <w:rFonts w:ascii="微软雅黑" w:hAnsi="微软雅黑" w:eastAsia="微软雅黑" w:cs="微软雅黑"/>
                <w:b/>
                <w:i w:val="0"/>
                <w:color w:val="FFFFFF"/>
                <w:sz w:val="21"/>
              </w:rPr>
              <w:t>周长÷直径</w:t>
            </w:r>
          </w:p>
        </w:tc>
      </w:tr>
      <w:tr>
        <w:tc>
          <w:tcPr>
            <w:tcW w:type="dxa" w:w="2466"/>
          </w:tcPr>
          <w:p>
            <w:pPr>
              <w:jc w:val="left"/>
            </w:pPr>
          </w:p>
        </w:tc>
        <w:tc>
          <w:tcPr>
            <w:tcW w:type="dxa" w:w="2466"/>
          </w:tcPr>
          <w:p>
            <w:pPr>
              <w:jc w:val="left"/>
            </w:pPr>
          </w:p>
        </w:tc>
        <w:tc>
          <w:tcPr>
            <w:tcW w:type="dxa" w:w="2466"/>
          </w:tcPr>
          <w:p>
            <w:pPr>
              <w:jc w:val="left"/>
            </w:pPr>
          </w:p>
        </w:tc>
        <w:tc>
          <w:tcPr>
            <w:tcW w:type="dxa" w:w="2466"/>
          </w:tcPr>
          <w:p>
            <w:pPr>
              <w:jc w:val="left"/>
            </w:pPr>
          </w:p>
        </w:tc>
      </w:tr>
      <w:tr>
        <w:tc>
          <w:tcPr>
            <w:tcW w:type="dxa" w:w="2466"/>
          </w:tcPr>
          <w:p>
            <w:pPr>
              <w:jc w:val="left"/>
            </w:pPr>
            <w:r>
              <w:rPr>
                <w:rFonts w:ascii="微软雅黑" w:hAnsi="微软雅黑" w:eastAsia="微软雅黑" w:cs="微软雅黑"/>
                <w:b/>
                <w:i w:val="0"/>
                <w:color w:val="2F6F70"/>
                <w:sz w:val="20"/>
              </w:rPr>
              <w:t xml:space="preserve">- </w:t>
            </w:r>
            <w:r>
              <w:rPr>
                <w:rFonts w:ascii="微软雅黑" w:hAnsi="微软雅黑" w:eastAsia="微软雅黑" w:cs="微软雅黑"/>
                <w:b/>
                <w:i w:val="0"/>
                <w:color w:val="2F6F70"/>
                <w:sz w:val="20"/>
              </w:rPr>
              <w:t>答案</w:t>
            </w:r>
            <w:r>
              <w:rPr>
                <w:rFonts w:ascii="微软雅黑" w:hAnsi="微软雅黑" w:eastAsia="微软雅黑" w:cs="微软雅黑"/>
                <w:b/>
                <w:i w:val="0"/>
                <w:color w:val="2F6F70"/>
                <w:sz w:val="20"/>
              </w:rPr>
              <w:t>：开放性问题，学生需如实记录测量数据，比值应接近3.14（允许有测量误差）。</w:t>
            </w:r>
          </w:p>
        </w:tc>
        <w:tc>
          <w:tcPr>
            <w:tcW w:type="dxa" w:w="2466"/>
          </w:tcPr>
          <w:p>
            <w:pPr>
              <w:jc w:val="left"/>
            </w:pPr>
          </w:p>
        </w:tc>
        <w:tc>
          <w:tcPr>
            <w:tcW w:type="dxa" w:w="2466"/>
          </w:tcPr>
          <w:p>
            <w:pPr>
              <w:jc w:val="left"/>
            </w:pPr>
          </w:p>
        </w:tc>
        <w:tc>
          <w:tcPr>
            <w:tcW w:type="dxa" w:w="2466"/>
          </w:tcPr>
          <w:p>
            <w:pPr>
              <w:jc w:val="left"/>
            </w:pPr>
          </w:p>
        </w:tc>
      </w:tr>
      <w:tr>
        <w:tc>
          <w:tcPr>
            <w:tcW w:type="dxa" w:w="2466"/>
          </w:tcPr>
          <w:p>
            <w:pPr>
              <w:jc w:val="left"/>
            </w:pPr>
            <w:r>
              <w:rPr>
                <w:rFonts w:ascii="微软雅黑" w:hAnsi="微软雅黑" w:eastAsia="微软雅黑" w:cs="微软雅黑"/>
                <w:b/>
                <w:i w:val="0"/>
                <w:color w:val="2F6F70"/>
                <w:sz w:val="20"/>
              </w:rPr>
              <w:t xml:space="preserve">- </w:t>
            </w:r>
            <w:r>
              <w:rPr>
                <w:rFonts w:ascii="微软雅黑" w:hAnsi="微软雅黑" w:eastAsia="微软雅黑" w:cs="微软雅黑"/>
                <w:b/>
                <w:i w:val="0"/>
                <w:color w:val="2F6F70"/>
                <w:sz w:val="20"/>
              </w:rPr>
              <w:t>解析</w:t>
            </w:r>
            <w:r>
              <w:rPr>
                <w:rFonts w:ascii="微软雅黑" w:hAnsi="微软雅黑" w:eastAsia="微软雅黑" w:cs="微软雅黑"/>
                <w:b/>
                <w:i w:val="0"/>
                <w:color w:val="2F6F70"/>
                <w:sz w:val="20"/>
              </w:rPr>
              <w:t>：本题旨在让学生通过动手操作，亲身体验“周长÷直径”的比值是固定的，加深对圆周率概念的理解。</w:t>
            </w:r>
          </w:p>
        </w:tc>
        <w:tc>
          <w:tcPr>
            <w:tcW w:type="dxa" w:w="2466"/>
          </w:tcPr>
          <w:p>
            <w:pPr>
              <w:jc w:val="left"/>
            </w:pPr>
          </w:p>
        </w:tc>
        <w:tc>
          <w:tcPr>
            <w:tcW w:type="dxa" w:w="2466"/>
          </w:tcPr>
          <w:p>
            <w:pPr>
              <w:jc w:val="left"/>
            </w:pPr>
          </w:p>
        </w:tc>
        <w:tc>
          <w:tcPr>
            <w:tcW w:type="dxa" w:w="2466"/>
          </w:tcPr>
          <w:p>
            <w:pPr>
              <w:jc w:val="left"/>
            </w:pPr>
          </w:p>
        </w:tc>
      </w:tr>
      <w:tr>
        <w:tc>
          <w:tcPr>
            <w:tcW w:type="dxa" w:w="2466"/>
          </w:tcPr>
          <w:p>
            <w:pPr>
              <w:jc w:val="left"/>
            </w:pPr>
            <w:r>
              <w:rPr>
                <w:rFonts w:ascii="微软雅黑" w:hAnsi="微软雅黑" w:eastAsia="微软雅黑" w:cs="微软雅黑"/>
                <w:b/>
                <w:i w:val="0"/>
                <w:color w:val="2F6F70"/>
                <w:sz w:val="20"/>
              </w:rPr>
              <w:t xml:space="preserve">- </w:t>
            </w:r>
            <w:r>
              <w:rPr>
                <w:rFonts w:ascii="微软雅黑" w:hAnsi="微软雅黑" w:eastAsia="微软雅黑" w:cs="微软雅黑"/>
                <w:b/>
                <w:i w:val="0"/>
                <w:color w:val="2F6F70"/>
                <w:sz w:val="20"/>
              </w:rPr>
              <w:t>设计意图</w:t>
            </w:r>
            <w:r>
              <w:rPr>
                <w:rFonts w:ascii="微软雅黑" w:hAnsi="微软雅黑" w:eastAsia="微软雅黑" w:cs="微软雅黑"/>
                <w:b/>
                <w:i w:val="0"/>
                <w:color w:val="2F6F70"/>
                <w:sz w:val="20"/>
              </w:rPr>
              <w:t>：将数学学习延伸到生活中，培养学生的动手操作能力、数据意识和探究精神，同时渗透“化曲为直”的数学思想。</w:t>
            </w:r>
          </w:p>
        </w:tc>
        <w:tc>
          <w:tcPr>
            <w:tcW w:type="dxa" w:w="2466"/>
          </w:tcPr>
          <w:p>
            <w:pPr>
              <w:jc w:val="left"/>
            </w:pPr>
          </w:p>
        </w:tc>
        <w:tc>
          <w:tcPr>
            <w:tcW w:type="dxa" w:w="2466"/>
          </w:tcPr>
          <w:p>
            <w:pPr>
              <w:jc w:val="left"/>
            </w:pPr>
          </w:p>
        </w:tc>
        <w:tc>
          <w:tcPr>
            <w:tcW w:type="dxa" w:w="2466"/>
          </w:tcPr>
          <w:p>
            <w:pPr>
              <w:jc w:val="left"/>
            </w:pPr>
          </w:p>
        </w:tc>
      </w:tr>
    </w:tbl>
    <w:p>
      <w:pPr>
        <w:spacing w:after="200"/>
      </w:pPr>
    </w:p>
    <w:p>
      <w:pPr>
        <w:spacing w:after="160"/>
      </w:pPr>
      <w:r>
        <w:rPr>
          <w:rFonts w:ascii="微软雅黑" w:hAnsi="微软雅黑" w:eastAsia="微软雅黑" w:cs="微软雅黑"/>
          <w:b w:val="0"/>
          <w:i/>
          <w:color w:val="333333"/>
          <w:sz w:val="21"/>
        </w:rPr>
        <w:t>温馨提示：以上教案改进意见由 AI 生成，仅供参考。</w:t>
      </w:r>
    </w:p>
    <w:sectPr w:rsidR="00FC693F" w:rsidRPr="0006063C" w:rsidSect="00034616">
      <w:headerReference w:type="default" r:id="rId12"/>
      <w:footerReference w:type="default" r:id="rId13"/>
      <w:pgSz w:w="11906" w:h="16838"/>
      <w:pgMar w:top="1701"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
      <w:rPr>
        <w:rFonts w:ascii="微软雅黑" w:hAnsi="微软雅黑" w:eastAsia="微软雅黑" w:cs="微软雅黑"/>
        <w:b w:val="0"/>
        <w:i w:val="0"/>
        <w:color w:val="7A8583"/>
        <w:sz w:val="18"/>
      </w:rPr>
      <w:t xml:space="preserve">第 </w:t>
    </w:r>
    <w:r>
      <w:rPr>
        <w:rFonts w:ascii="微软雅黑" w:hAnsi="微软雅黑" w:eastAsia="微软雅黑" w:cs="微软雅黑"/>
        <w:b w:val="0"/>
        <w:i w:val="0"/>
        <w:color w:val="7A8583"/>
        <w:sz w:val="18"/>
      </w:rPr>
      <w:fldChar w:fldCharType="begin"/>
      <w:instrText xml:space="preserve">PAGE</w:instrText>
      <w:fldChar w:fldCharType="separate"/>
      <w:fldChar w:fldCharType="end"/>
    </w:r>
    <w:r>
      <w:rPr>
        <w:rFonts w:ascii="微软雅黑" w:hAnsi="微软雅黑" w:eastAsia="微软雅黑" w:cs="微软雅黑"/>
        <w:b w:val="0"/>
        <w:i w:val="0"/>
        <w:color w:val="7A8583"/>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ook w:firstColumn="1" w:firstRow="1" w:lastColumn="0" w:lastRow="0" w:noHBand="0" w:noVBand="1" w:val="04A0"/>
      <w:tblW w:type="dxa" w:w="9866"/>
      <w:tblLayout w:type="fixed"/>
      <w:tblBorders>
        <w:top w:val="nil"/>
        <w:left w:val="nil"/>
        <w:bottom w:val="nil"/>
        <w:right w:val="nil"/>
        <w:insideH w:val="nil"/>
        <w:insideV w:val="nil"/>
      </w:tblBorders>
    </w:tblPr>
    <w:tblGrid>
      <w:gridCol w:w="1247"/>
      <w:gridCol w:w="8618"/>
    </w:tblGrid>
    <w:tr>
      <w:trPr>
        <w:trHeight w:val="294" w:hRule="atLeast"/>
      </w:trPr>
      <w:tc>
        <w:tcPr>
          <w:tcW w:type="dxa" w:w="1247"/>
          <w:tcBorders>
            <w:top w:val="nil"/>
            <w:left w:val="nil"/>
            <w:bottom w:val="nil"/>
            <w:right w:val="nil"/>
          </w:tcBorders>
          <w:vAlign w:val="top"/>
          <w:tcMar>
            <w:top w:w="0" w:type="dxa"/>
            <w:left w:w="0" w:type="dxa"/>
            <w:bottom w:w="0" w:type="dxa"/>
            <w:right w:w="0" w:type="dxa"/>
          </w:tcMar>
        </w:tcPr>
        <w:p>
          <w:pPr>
            <w:jc w:val="left"/>
            <w:spacing w:before="0" w:after="0" w:line="240" w:lineRule="auto"/>
          </w:pPr>
          <w:r>
            <w:drawing>
              <wp:inline xmlns:a="http://schemas.openxmlformats.org/drawingml/2006/main" xmlns:pic="http://schemas.openxmlformats.org/drawingml/2006/picture" distT="0" distB="0" distL="0" distR="0">
                <wp:extent cx="689400" cy="186956"/>
                <wp:docPr id="1" name="Picture 1"/>
                <wp:cNvGraphicFramePr>
                  <a:graphicFrameLocks noChangeAspect="1"/>
                </wp:cNvGraphicFramePr>
                <a:graphic>
                  <a:graphicData uri="http://schemas.openxmlformats.org/drawingml/2006/picture">
                    <pic:pic>
                      <pic:nvPicPr>
                        <pic:cNvPr id="0" name="custom_logo.png"/>
                        <pic:cNvPicPr/>
                      </pic:nvPicPr>
                      <pic:blipFill>
                        <a:blip r:embed="rId1"/>
                        <a:stretch>
                          <a:fillRect/>
                        </a:stretch>
                      </pic:blipFill>
                      <pic:spPr>
                        <a:xfrm>
                          <a:off x="0" y="0"/>
                          <a:ext cx="689400" cy="186956"/>
                        </a:xfrm>
                        <a:prstGeom prst="rect"/>
                      </pic:spPr>
                    </pic:pic>
                  </a:graphicData>
                </a:graphic>
              </wp:inline>
            </w:drawing>
          </w:r>
        </w:p>
      </w:tc>
      <w:tc>
        <w:tcPr>
          <w:tcW w:type="dxa" w:w="8618"/>
          <w:tcBorders>
            <w:top w:val="nil"/>
            <w:left w:val="nil"/>
            <w:bottom w:val="nil"/>
            <w:right w:val="nil"/>
          </w:tcBorders>
          <w:vAlign w:val="bottom"/>
          <w:tcMar>
            <w:top w:w="0" w:type="dxa"/>
            <w:left w:w="0" w:type="dxa"/>
            <w:bottom w:w="0" w:type="dxa"/>
            <w:right w:w="0" w:type="dxa"/>
          </w:tcMar>
        </w:tcPr>
        <w:p>
          <w:pPr>
            <w:jc w:val="right"/>
            <w:spacing w:before="0" w:after="0" w:line="200" w:lineRule="exact"/>
          </w:pPr>
          <w:r>
            <w:rPr>
              <w:rFonts w:ascii="微软雅黑" w:hAnsi="微软雅黑" w:eastAsia="微软雅黑" w:cs="微软雅黑"/>
              <w:b/>
              <w:i w:val="0"/>
              <w:color w:val="2F6F70"/>
              <w:sz w:val="19"/>
            </w:rPr>
            <w:t>《圆的周长》</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cs="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微软雅黑" w:hAnsi="微软雅黑" w:eastAsia="微软雅黑" w:cs="微软雅黑"/>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微软雅黑" w:hAnsi="微软雅黑" w:eastAsia="微软雅黑" w:cs="微软雅黑"/>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cs="微软雅黑"/>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微软雅黑" w:hAnsi="微软雅黑" w:eastAsia="微软雅黑" w:cs="微软雅黑"/>
      <w:sz w:val="2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微软雅黑" w:hAnsi="微软雅黑" w:eastAsia="微软雅黑" w:cs="微软雅黑"/>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微软雅黑" w:hAnsi="微软雅黑" w:eastAsia="微软雅黑" w:cs="微软雅黑"/>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