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3EA4F">
      <w:pPr>
        <w:bidi w:val="0"/>
        <w:spacing w:line="240" w:lineRule="auto"/>
        <w:jc w:val="center"/>
        <w:rPr>
          <w:rFonts w:hint="eastAsia" w:ascii="方正小标宋_GBK" w:hAnsi="方正小标宋_GBK" w:eastAsia="方正小标宋_GBK" w:cs="方正小标宋_GBK"/>
          <w:sz w:val="36"/>
          <w:szCs w:val="36"/>
        </w:rPr>
      </w:pPr>
      <w:r>
        <w:rPr>
          <w:rFonts w:hint="eastAsia" w:ascii="方正小标宋_GBK" w:hAnsi="方正小标宋_GBK" w:eastAsia="方正小标宋_GBK" w:cs="方正小标宋_GBK"/>
          <w:sz w:val="36"/>
          <w:szCs w:val="36"/>
        </w:rPr>
        <w:t>课时计划</w:t>
      </w:r>
    </w:p>
    <w:p w14:paraId="69DF0156">
      <w:pPr>
        <w:pBdr>
          <w:bottom w:val="single" w:color="auto" w:sz="4" w:space="0"/>
        </w:pBdr>
        <w:bidi w:val="0"/>
        <w:spacing w:line="240" w:lineRule="auto"/>
        <w:jc w:val="center"/>
        <w:rPr>
          <w:rFonts w:hint="eastAsia" w:ascii="仿宋_GB2312" w:hAnsi="仿宋_GB2312" w:eastAsia="仿宋_GB2312" w:cs="仿宋_GB2312"/>
          <w:lang w:val="en-US" w:eastAsia="zh-CN"/>
        </w:rPr>
      </w:pPr>
      <w:r>
        <w:rPr>
          <w:rFonts w:hint="eastAsia" w:ascii="仿宋_GB2312" w:hAnsi="仿宋_GB2312" w:eastAsia="仿宋_GB2312" w:cs="仿宋_GB2312"/>
        </w:rPr>
        <w:t>备课时间：</w:t>
      </w:r>
      <w:r>
        <w:rPr>
          <w:rFonts w:hint="eastAsia" w:ascii="仿宋_GB2312" w:hAnsi="仿宋_GB2312" w:eastAsia="仿宋_GB2312" w:cs="仿宋_GB2312"/>
          <w:lang w:val="en-US" w:eastAsia="zh-CN"/>
        </w:rPr>
        <w:t>三</w:t>
      </w:r>
      <w:r>
        <w:rPr>
          <w:rFonts w:hint="eastAsia" w:ascii="仿宋_GB2312" w:hAnsi="仿宋_GB2312" w:eastAsia="仿宋_GB2312" w:cs="仿宋_GB2312"/>
        </w:rPr>
        <w:t>周</w:t>
      </w:r>
      <w:r>
        <w:rPr>
          <w:rFonts w:hint="eastAsia" w:ascii="仿宋_GB2312" w:hAnsi="仿宋_GB2312" w:eastAsia="仿宋_GB2312" w:cs="仿宋_GB2312"/>
          <w:lang w:val="en-US" w:eastAsia="zh-CN"/>
        </w:rPr>
        <w:t xml:space="preserve">       星</w:t>
      </w:r>
      <w:r>
        <w:rPr>
          <w:rFonts w:hint="eastAsia" w:ascii="仿宋_GB2312" w:hAnsi="仿宋_GB2312" w:eastAsia="仿宋_GB2312" w:cs="仿宋_GB2312"/>
        </w:rPr>
        <w:t>期四</w:t>
      </w:r>
      <w:r>
        <w:rPr>
          <w:rFonts w:hint="eastAsia" w:ascii="仿宋_GB2312" w:hAnsi="仿宋_GB2312" w:eastAsia="仿宋_GB2312" w:cs="仿宋_GB2312"/>
          <w:lang w:val="en-US" w:eastAsia="zh-CN"/>
        </w:rPr>
        <w:t xml:space="preserve">       </w:t>
      </w:r>
      <w:r>
        <w:rPr>
          <w:rFonts w:hint="eastAsia" w:ascii="仿宋_GB2312" w:hAnsi="仿宋_GB2312" w:eastAsia="仿宋_GB2312" w:cs="仿宋_GB2312"/>
        </w:rPr>
        <w:t>教出时间：三周</w:t>
      </w:r>
      <w:r>
        <w:rPr>
          <w:rFonts w:hint="eastAsia" w:ascii="仿宋_GB2312" w:hAnsi="仿宋_GB2312" w:eastAsia="仿宋_GB2312" w:cs="仿宋_GB2312"/>
          <w:lang w:val="en-US" w:eastAsia="zh-CN"/>
        </w:rPr>
        <w:t xml:space="preserve">       </w:t>
      </w:r>
      <w:r>
        <w:rPr>
          <w:rFonts w:hint="eastAsia" w:ascii="仿宋_GB2312" w:hAnsi="仿宋_GB2312" w:eastAsia="仿宋_GB2312" w:cs="仿宋_GB2312"/>
        </w:rPr>
        <w:t>星期</w:t>
      </w:r>
      <w:r>
        <w:rPr>
          <w:rFonts w:hint="eastAsia" w:ascii="仿宋_GB2312" w:hAnsi="仿宋_GB2312" w:eastAsia="仿宋_GB2312" w:cs="仿宋_GB2312"/>
          <w:lang w:val="en-US" w:eastAsia="zh-CN"/>
        </w:rPr>
        <w:t xml:space="preserve">五       </w:t>
      </w:r>
      <w:r>
        <w:rPr>
          <w:rFonts w:hint="eastAsia" w:ascii="仿宋_GB2312" w:hAnsi="仿宋_GB2312" w:eastAsia="仿宋_GB2312" w:cs="仿宋_GB2312"/>
        </w:rPr>
        <w:t>总第</w:t>
      </w:r>
      <w:r>
        <w:rPr>
          <w:rFonts w:hint="eastAsia" w:ascii="仿宋_GB2312" w:hAnsi="仿宋_GB2312" w:eastAsia="仿宋_GB2312" w:cs="仿宋_GB2312"/>
          <w:lang w:val="en-US" w:eastAsia="zh-CN"/>
        </w:rPr>
        <w:t>11课时</w:t>
      </w:r>
    </w:p>
    <w:p w14:paraId="3E6560DF">
      <w:pPr>
        <w:bidi w:val="0"/>
        <w:spacing w:line="240" w:lineRule="auto"/>
        <w:jc w:val="center"/>
        <w:rPr>
          <w:rFonts w:hint="default" w:ascii="仿宋_GB2312" w:hAnsi="仿宋_GB2312" w:eastAsia="仿宋_GB2312" w:cs="仿宋_GB2312"/>
          <w:lang w:val="en-US" w:eastAsia="zh-CN"/>
        </w:rPr>
      </w:pPr>
    </w:p>
    <w:p w14:paraId="14FE8F14">
      <w:pPr>
        <w:bidi w:val="0"/>
        <w:spacing w:line="240" w:lineRule="auto"/>
        <w:jc w:val="center"/>
        <w:rPr>
          <w:rFonts w:hint="eastAsia" w:ascii="方正小标宋_GBK" w:hAnsi="方正小标宋_GBK" w:eastAsia="方正小标宋_GBK" w:cs="方正小标宋_GBK"/>
          <w:sz w:val="32"/>
          <w:szCs w:val="32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32"/>
          <w:szCs w:val="32"/>
          <w:lang w:val="en-US" w:eastAsia="zh-CN"/>
        </w:rPr>
        <w:t>正午太阳高度角的变化(第二课时)</w:t>
      </w:r>
    </w:p>
    <w:p w14:paraId="24CB1EB4">
      <w:pPr>
        <w:bidi w:val="0"/>
        <w:spacing w:line="240" w:lineRule="auto"/>
        <w:ind w:firstLine="482" w:firstLineChars="200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课程标准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：结合实例,说明地球运动的地理意义</w:t>
      </w:r>
    </w:p>
    <w:p w14:paraId="5491002C">
      <w:pPr>
        <w:bidi w:val="0"/>
        <w:spacing w:line="240" w:lineRule="auto"/>
        <w:ind w:firstLine="482" w:firstLineChars="200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教学目标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：</w:t>
      </w:r>
    </w:p>
    <w:p w14:paraId="28C93534">
      <w:pPr>
        <w:bidi w:val="0"/>
        <w:spacing w:line="240" w:lineRule="auto"/>
        <w:ind w:firstLine="480" w:firstLineChars="200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1.分析太阳高度角的变化规律在太阳能器材安装,楼间距、影子变化等生活实例中的应用</w:t>
      </w:r>
    </w:p>
    <w:p w14:paraId="54D19C8D">
      <w:pPr>
        <w:bidi w:val="0"/>
        <w:spacing w:line="240" w:lineRule="auto"/>
        <w:ind w:firstLine="480" w:firstLineChars="200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2.联系实际，解释太阳高度对人类活动的影响</w:t>
      </w:r>
    </w:p>
    <w:p w14:paraId="4E5F85E7">
      <w:pPr>
        <w:bidi w:val="0"/>
        <w:spacing w:line="240" w:lineRule="auto"/>
        <w:ind w:firstLine="482" w:firstLineChars="200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教学重难点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：</w:t>
      </w:r>
    </w:p>
    <w:p w14:paraId="4644CCAC">
      <w:pPr>
        <w:bidi w:val="0"/>
        <w:spacing w:line="240" w:lineRule="auto"/>
        <w:ind w:firstLine="480" w:firstLineChars="200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正午太阳高度在生活实例中的应用</w:t>
      </w:r>
    </w:p>
    <w:p w14:paraId="491CFDA5">
      <w:pPr>
        <w:bidi w:val="0"/>
        <w:spacing w:line="240" w:lineRule="auto"/>
        <w:ind w:firstLine="482" w:firstLineChars="200"/>
        <w:jc w:val="left"/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教学过程</w:t>
      </w:r>
    </w:p>
    <w:p w14:paraId="7406931F">
      <w:pPr>
        <w:numPr>
          <w:ilvl w:val="0"/>
          <w:numId w:val="1"/>
        </w:numPr>
        <w:bidi w:val="0"/>
        <w:spacing w:line="240" w:lineRule="auto"/>
        <w:ind w:firstLine="482" w:firstLineChars="200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复习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：</w:t>
      </w:r>
    </w:p>
    <w:p w14:paraId="6BE27ACA">
      <w:pPr>
        <w:numPr>
          <w:numId w:val="0"/>
        </w:numPr>
        <w:bidi w:val="0"/>
        <w:spacing w:line="240" w:lineRule="auto"/>
        <w:ind w:firstLine="480" w:firstLineChars="200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太阳高度角范围、正午太阳高度角、正午太阳高度的计算</w:t>
      </w:r>
    </w:p>
    <w:p w14:paraId="33F01301">
      <w:pPr>
        <w:bidi w:val="0"/>
        <w:spacing w:line="240" w:lineRule="auto"/>
        <w:ind w:firstLine="482" w:firstLineChars="200"/>
        <w:jc w:val="left"/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二、正午太的高度的究间分布规律：</w:t>
      </w:r>
    </w:p>
    <w:p w14:paraId="4FC114F1">
      <w:pPr>
        <w:numPr>
          <w:numId w:val="0"/>
        </w:numPr>
        <w:bidi w:val="0"/>
        <w:spacing w:line="240" w:lineRule="auto"/>
        <w:ind w:firstLine="480" w:firstLineChars="200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1.正午太阳高度由太阳直射点所在纬度向南北两侧递减</w:t>
      </w:r>
    </w:p>
    <w:p w14:paraId="40BE17B1">
      <w:pPr>
        <w:numPr>
          <w:numId w:val="0"/>
        </w:numPr>
        <w:bidi w:val="0"/>
        <w:spacing w:line="240" w:lineRule="auto"/>
        <w:ind w:firstLine="480" w:firstLineChars="200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2.近大远小</w:t>
      </w:r>
    </w:p>
    <w:p w14:paraId="16303B41">
      <w:pPr>
        <w:numPr>
          <w:numId w:val="0"/>
        </w:numPr>
        <w:bidi w:val="0"/>
        <w:spacing w:line="240" w:lineRule="auto"/>
        <w:jc w:val="center"/>
      </w:pPr>
      <w:r>
        <w:drawing>
          <wp:inline distT="0" distB="0" distL="114300" distR="114300">
            <wp:extent cx="4867275" cy="27813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700AE">
      <w:pPr>
        <w:numPr>
          <w:numId w:val="0"/>
        </w:numPr>
        <w:bidi w:val="0"/>
        <w:spacing w:line="240" w:lineRule="auto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3BE965BC">
      <w:pPr>
        <w:numPr>
          <w:numId w:val="0"/>
        </w:numPr>
        <w:bidi w:val="0"/>
        <w:spacing w:line="240" w:lineRule="auto"/>
        <w:ind w:firstLine="480" w:firstLineChars="200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解说：夏至日：太阳直射点在北纬23.5°，正午太阳高度的规律是从北回归线回南北两侧递减。那么同理，找端点:北极点太阳高度角=90°-（90°-23.5°）=23.5°。在南半球，南极圈内出现极夜现象——南极圈及其以北，正午太阳高度是0</w:t>
      </w:r>
    </w:p>
    <w:p w14:paraId="727B7B03">
      <w:pPr>
        <w:numPr>
          <w:numId w:val="0"/>
        </w:numPr>
        <w:bidi w:val="0"/>
        <w:spacing w:line="240" w:lineRule="auto"/>
        <w:ind w:firstLine="480" w:firstLineChars="200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冬至日同理——还是看这幅图，除了上述两条规律外，还能找到什么规律？</w:t>
      </w:r>
    </w:p>
    <w:p w14:paraId="42D0C544">
      <w:pPr>
        <w:numPr>
          <w:numId w:val="0"/>
        </w:numPr>
        <w:bidi w:val="0"/>
        <w:spacing w:line="240" w:lineRule="auto"/>
        <w:ind w:firstLine="480" w:firstLineChars="200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3.同意日期，与直射点所在纬线差值相等的两条纬线，其正午太阳高度也相等。(同距相等）</w:t>
      </w:r>
    </w:p>
    <w:p w14:paraId="4E4B489C">
      <w:pPr>
        <w:numPr>
          <w:numId w:val="0"/>
        </w:numPr>
        <w:bidi w:val="0"/>
        <w:spacing w:line="240" w:lineRule="auto"/>
        <w:ind w:firstLine="480" w:firstLineChars="200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（对称规律：同一天，以太阳直射与所在纬线为对称轴，南北对称的两条纬线，正午太阳高度相等）</w:t>
      </w:r>
    </w:p>
    <w:p w14:paraId="671C8FD1">
      <w:pPr>
        <w:numPr>
          <w:numId w:val="0"/>
        </w:numPr>
        <w:bidi w:val="0"/>
        <w:spacing w:line="240" w:lineRule="auto"/>
        <w:ind w:firstLine="482" w:firstLineChars="200"/>
        <w:jc w:val="left"/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三、正午太阳高度的时间(季节)分布规律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637"/>
        <w:gridCol w:w="3637"/>
        <w:gridCol w:w="3638"/>
      </w:tblGrid>
      <w:tr w14:paraId="5708B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37" w:type="dxa"/>
          </w:tcPr>
          <w:p w14:paraId="6514050E">
            <w:pPr>
              <w:numPr>
                <w:numId w:val="0"/>
              </w:numPr>
              <w:bidi w:val="0"/>
              <w:spacing w:line="240" w:lineRule="auto"/>
              <w:jc w:val="center"/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地区</w:t>
            </w:r>
          </w:p>
        </w:tc>
        <w:tc>
          <w:tcPr>
            <w:tcW w:w="3637" w:type="dxa"/>
          </w:tcPr>
          <w:p w14:paraId="4DD0E981">
            <w:pPr>
              <w:numPr>
                <w:numId w:val="0"/>
              </w:numPr>
              <w:bidi w:val="0"/>
              <w:spacing w:line="240" w:lineRule="auto"/>
              <w:jc w:val="center"/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最大值</w:t>
            </w:r>
          </w:p>
        </w:tc>
        <w:tc>
          <w:tcPr>
            <w:tcW w:w="3638" w:type="dxa"/>
          </w:tcPr>
          <w:p w14:paraId="727AD658">
            <w:pPr>
              <w:numPr>
                <w:numId w:val="0"/>
              </w:numPr>
              <w:bidi w:val="0"/>
              <w:spacing w:line="240" w:lineRule="auto"/>
              <w:jc w:val="center"/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最小值</w:t>
            </w:r>
          </w:p>
        </w:tc>
      </w:tr>
      <w:tr w14:paraId="0D22E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37" w:type="dxa"/>
            <w:vAlign w:val="center"/>
          </w:tcPr>
          <w:p w14:paraId="5DCEFE01">
            <w:pPr>
              <w:numPr>
                <w:numId w:val="0"/>
              </w:numPr>
              <w:bidi w:val="0"/>
              <w:spacing w:line="24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北回归线及其</w:t>
            </w:r>
            <w:r>
              <w:rPr>
                <w:rFonts w:hint="eastAsia" w:eastAsia="宋体"/>
                <w:vertAlign w:val="baseline"/>
                <w:lang w:val="en-US" w:eastAsia="zh-CN"/>
              </w:rPr>
              <w:t>以北各维度</w:t>
            </w:r>
          </w:p>
        </w:tc>
        <w:tc>
          <w:tcPr>
            <w:tcW w:w="3637" w:type="dxa"/>
            <w:vAlign w:val="center"/>
          </w:tcPr>
          <w:p w14:paraId="68589EE5">
            <w:pPr>
              <w:numPr>
                <w:numId w:val="0"/>
              </w:numPr>
              <w:bidi w:val="0"/>
              <w:spacing w:line="24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夏至日，小于90°</w:t>
            </w:r>
          </w:p>
        </w:tc>
        <w:tc>
          <w:tcPr>
            <w:tcW w:w="3638" w:type="dxa"/>
            <w:vAlign w:val="center"/>
          </w:tcPr>
          <w:p w14:paraId="1E95A5E2">
            <w:pPr>
              <w:numPr>
                <w:numId w:val="0"/>
              </w:numPr>
              <w:bidi w:val="0"/>
              <w:spacing w:line="240" w:lineRule="auto"/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冬至日</w:t>
            </w:r>
          </w:p>
        </w:tc>
      </w:tr>
      <w:tr w14:paraId="510BA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31" w:hRule="atLeast"/>
        </w:trPr>
        <w:tc>
          <w:tcPr>
            <w:tcW w:w="3637" w:type="dxa"/>
            <w:vMerge w:val="restart"/>
            <w:vAlign w:val="center"/>
          </w:tcPr>
          <w:p w14:paraId="6DEB158D">
            <w:pPr>
              <w:numPr>
                <w:numId w:val="0"/>
              </w:numPr>
              <w:bidi w:val="0"/>
              <w:spacing w:line="24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南北回归线之间各维度</w:t>
            </w:r>
          </w:p>
        </w:tc>
        <w:tc>
          <w:tcPr>
            <w:tcW w:w="3637" w:type="dxa"/>
            <w:vMerge w:val="restart"/>
            <w:vAlign w:val="center"/>
          </w:tcPr>
          <w:p w14:paraId="24EC4FDE">
            <w:pPr>
              <w:numPr>
                <w:numId w:val="0"/>
              </w:numPr>
              <w:bidi w:val="0"/>
              <w:spacing w:line="24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两次太阳直射点上</w:t>
            </w:r>
          </w:p>
        </w:tc>
        <w:tc>
          <w:tcPr>
            <w:tcW w:w="3638" w:type="dxa"/>
            <w:vAlign w:val="center"/>
          </w:tcPr>
          <w:p w14:paraId="59D089FB">
            <w:pPr>
              <w:numPr>
                <w:numId w:val="0"/>
              </w:numPr>
              <w:bidi w:val="0"/>
              <w:spacing w:line="24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北半球：冬至日</w:t>
            </w:r>
          </w:p>
        </w:tc>
      </w:tr>
      <w:tr w14:paraId="76F29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31" w:hRule="atLeast"/>
        </w:trPr>
        <w:tc>
          <w:tcPr>
            <w:tcW w:w="3637" w:type="dxa"/>
            <w:vMerge w:val="continue"/>
            <w:vAlign w:val="center"/>
          </w:tcPr>
          <w:p w14:paraId="7421A664">
            <w:pPr>
              <w:bidi w:val="0"/>
              <w:spacing w:line="240" w:lineRule="auto"/>
              <w:jc w:val="center"/>
            </w:pPr>
          </w:p>
        </w:tc>
        <w:tc>
          <w:tcPr>
            <w:tcW w:w="3637" w:type="dxa"/>
            <w:vMerge w:val="continue"/>
            <w:vAlign w:val="center"/>
          </w:tcPr>
          <w:p w14:paraId="39A256A8">
            <w:pPr>
              <w:bidi w:val="0"/>
              <w:spacing w:line="240" w:lineRule="auto"/>
              <w:jc w:val="center"/>
            </w:pPr>
          </w:p>
        </w:tc>
        <w:tc>
          <w:tcPr>
            <w:tcW w:w="3638" w:type="dxa"/>
            <w:vAlign w:val="center"/>
          </w:tcPr>
          <w:p w14:paraId="6A919BD4">
            <w:pPr>
              <w:numPr>
                <w:numId w:val="0"/>
              </w:numPr>
              <w:bidi w:val="0"/>
              <w:spacing w:line="24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南半球：夏至日</w:t>
            </w:r>
          </w:p>
        </w:tc>
      </w:tr>
      <w:tr w14:paraId="7898B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37" w:type="dxa"/>
            <w:vMerge w:val="restart"/>
            <w:vAlign w:val="center"/>
          </w:tcPr>
          <w:p w14:paraId="660523FA">
            <w:pPr>
              <w:numPr>
                <w:numId w:val="0"/>
              </w:numPr>
              <w:bidi w:val="0"/>
              <w:spacing w:line="240" w:lineRule="auto"/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回归线上</w:t>
            </w:r>
          </w:p>
        </w:tc>
        <w:tc>
          <w:tcPr>
            <w:tcW w:w="3637" w:type="dxa"/>
            <w:vAlign w:val="center"/>
          </w:tcPr>
          <w:p w14:paraId="445FAC26">
            <w:pPr>
              <w:numPr>
                <w:numId w:val="0"/>
              </w:numPr>
              <w:bidi w:val="0"/>
              <w:spacing w:line="240" w:lineRule="auto"/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夏至</w:t>
            </w:r>
          </w:p>
        </w:tc>
        <w:tc>
          <w:tcPr>
            <w:tcW w:w="3638" w:type="dxa"/>
            <w:vAlign w:val="center"/>
          </w:tcPr>
          <w:p w14:paraId="666AF465">
            <w:pPr>
              <w:numPr>
                <w:numId w:val="0"/>
              </w:numPr>
              <w:bidi w:val="0"/>
              <w:spacing w:line="240" w:lineRule="auto"/>
              <w:jc w:val="center"/>
              <w:rPr>
                <w:vertAlign w:val="baseline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冬至</w:t>
            </w:r>
          </w:p>
        </w:tc>
      </w:tr>
      <w:tr w14:paraId="34A2E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37" w:type="dxa"/>
            <w:vMerge w:val="continue"/>
            <w:tcBorders/>
            <w:vAlign w:val="center"/>
          </w:tcPr>
          <w:p w14:paraId="0E5972AD">
            <w:pPr>
              <w:numPr>
                <w:numId w:val="0"/>
              </w:numPr>
              <w:bidi w:val="0"/>
              <w:spacing w:line="240" w:lineRule="auto"/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  <w:tc>
          <w:tcPr>
            <w:tcW w:w="3637" w:type="dxa"/>
            <w:vAlign w:val="center"/>
          </w:tcPr>
          <w:p w14:paraId="495BFEAE">
            <w:pPr>
              <w:numPr>
                <w:numId w:val="0"/>
              </w:numPr>
              <w:bidi w:val="0"/>
              <w:spacing w:line="24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冬至</w:t>
            </w:r>
          </w:p>
        </w:tc>
        <w:tc>
          <w:tcPr>
            <w:tcW w:w="3638" w:type="dxa"/>
            <w:vAlign w:val="center"/>
          </w:tcPr>
          <w:p w14:paraId="4E545A69">
            <w:pPr>
              <w:numPr>
                <w:numId w:val="0"/>
              </w:numPr>
              <w:bidi w:val="0"/>
              <w:spacing w:line="240" w:lineRule="auto"/>
              <w:jc w:val="center"/>
              <w:rPr>
                <w:vertAlign w:val="baseline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夏至</w:t>
            </w:r>
          </w:p>
        </w:tc>
      </w:tr>
      <w:tr w14:paraId="337BE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37" w:type="dxa"/>
            <w:tcBorders/>
            <w:vAlign w:val="center"/>
          </w:tcPr>
          <w:p w14:paraId="773CBBD1">
            <w:pPr>
              <w:numPr>
                <w:numId w:val="0"/>
              </w:numPr>
              <w:bidi w:val="0"/>
              <w:spacing w:line="24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赤道上</w:t>
            </w:r>
          </w:p>
        </w:tc>
        <w:tc>
          <w:tcPr>
            <w:tcW w:w="3637" w:type="dxa"/>
            <w:vAlign w:val="center"/>
          </w:tcPr>
          <w:p w14:paraId="18A9FD95">
            <w:pPr>
              <w:numPr>
                <w:numId w:val="0"/>
              </w:numPr>
              <w:bidi w:val="0"/>
              <w:spacing w:line="240" w:lineRule="auto"/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春秋分</w:t>
            </w:r>
          </w:p>
        </w:tc>
        <w:tc>
          <w:tcPr>
            <w:tcW w:w="3638" w:type="dxa"/>
            <w:vAlign w:val="center"/>
          </w:tcPr>
          <w:p w14:paraId="54B206C0">
            <w:pPr>
              <w:numPr>
                <w:numId w:val="0"/>
              </w:numPr>
              <w:bidi w:val="0"/>
              <w:spacing w:line="24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冬夏至</w:t>
            </w:r>
          </w:p>
        </w:tc>
      </w:tr>
      <w:tr w14:paraId="4FBCA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37" w:type="dxa"/>
            <w:tcBorders/>
            <w:vAlign w:val="center"/>
          </w:tcPr>
          <w:p w14:paraId="563FFAF9">
            <w:pPr>
              <w:numPr>
                <w:numId w:val="0"/>
              </w:numPr>
              <w:bidi w:val="0"/>
              <w:spacing w:line="24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南回归线以南各纬度</w:t>
            </w:r>
          </w:p>
        </w:tc>
        <w:tc>
          <w:tcPr>
            <w:tcW w:w="3637" w:type="dxa"/>
            <w:vAlign w:val="center"/>
          </w:tcPr>
          <w:p w14:paraId="25F4C007">
            <w:pPr>
              <w:numPr>
                <w:numId w:val="0"/>
              </w:numPr>
              <w:bidi w:val="0"/>
              <w:spacing w:line="240" w:lineRule="auto"/>
              <w:jc w:val="center"/>
              <w:rPr>
                <w:vertAlign w:val="baseline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冬至日，小于90°</w:t>
            </w:r>
          </w:p>
        </w:tc>
        <w:tc>
          <w:tcPr>
            <w:tcW w:w="3638" w:type="dxa"/>
            <w:vAlign w:val="center"/>
          </w:tcPr>
          <w:p w14:paraId="26DDBB30">
            <w:pPr>
              <w:numPr>
                <w:numId w:val="0"/>
              </w:numPr>
              <w:bidi w:val="0"/>
              <w:spacing w:line="240" w:lineRule="auto"/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夏至日</w:t>
            </w:r>
          </w:p>
        </w:tc>
      </w:tr>
    </w:tbl>
    <w:p w14:paraId="56622BD3">
      <w:pPr>
        <w:numPr>
          <w:numId w:val="0"/>
        </w:numPr>
        <w:bidi w:val="0"/>
        <w:spacing w:line="240" w:lineRule="auto"/>
        <w:jc w:val="center"/>
      </w:pPr>
    </w:p>
    <w:p w14:paraId="390020D6">
      <w:pPr>
        <w:numPr>
          <w:numId w:val="0"/>
        </w:numPr>
        <w:bidi w:val="0"/>
        <w:spacing w:line="240" w:lineRule="auto"/>
        <w:jc w:val="center"/>
        <w:rPr>
          <w:rFonts w:hint="default"/>
          <w:color w:val="FF0000"/>
          <w:lang w:val="en-US" w:eastAsia="zh-CN"/>
        </w:rPr>
        <w:sectPr>
          <w:footerReference r:id="rId5" w:type="default"/>
          <w:pgSz w:w="11520" w:h="20480"/>
          <w:pgMar w:top="1740" w:right="170" w:bottom="400" w:left="654" w:header="0" w:footer="0" w:gutter="0"/>
          <w:cols w:space="720" w:num="1"/>
        </w:sectPr>
      </w:pPr>
      <w:r>
        <w:rPr>
          <w:rFonts w:hint="default"/>
          <w:color w:val="FF0000"/>
          <w:lang w:val="en-US" w:eastAsia="zh-CN"/>
        </w:rPr>
        <w:t>直射上</w:t>
      </w:r>
      <w:r>
        <w:rPr>
          <w:rFonts w:hint="eastAsia"/>
          <w:color w:val="FF0000"/>
          <w:lang w:val="en-US" w:eastAsia="zh-CN"/>
        </w:rPr>
        <w:t>向</w:t>
      </w:r>
      <w:r>
        <w:rPr>
          <w:rFonts w:hint="default"/>
          <w:color w:val="FF0000"/>
          <w:lang w:val="en-US" w:eastAsia="zh-CN"/>
        </w:rPr>
        <w:t>本地所</w:t>
      </w:r>
      <w:r>
        <w:rPr>
          <w:rFonts w:hint="eastAsia"/>
          <w:color w:val="FF0000"/>
          <w:lang w:val="en-US" w:eastAsia="zh-CN"/>
        </w:rPr>
        <w:t>在纬线</w:t>
      </w:r>
      <w:r>
        <w:rPr>
          <w:rFonts w:hint="default"/>
          <w:color w:val="FF0000"/>
          <w:lang w:val="en-US" w:eastAsia="zh-CN"/>
        </w:rPr>
        <w:t>移来</w:t>
      </w:r>
      <w:r>
        <w:rPr>
          <w:rFonts w:hint="eastAsia"/>
          <w:color w:val="FF0000"/>
          <w:lang w:val="en-US" w:eastAsia="zh-CN"/>
        </w:rPr>
        <w:t>，</w:t>
      </w:r>
      <w:r>
        <w:rPr>
          <w:rFonts w:hint="default"/>
          <w:color w:val="FF0000"/>
          <w:lang w:val="en-US" w:eastAsia="zh-CN"/>
        </w:rPr>
        <w:t>则正</w:t>
      </w:r>
      <w:r>
        <w:rPr>
          <w:rFonts w:hint="eastAsia"/>
          <w:color w:val="FF0000"/>
          <w:lang w:val="en-US" w:eastAsia="zh-CN"/>
        </w:rPr>
        <w:t>午</w:t>
      </w:r>
      <w:r>
        <w:rPr>
          <w:rFonts w:hint="default"/>
          <w:color w:val="FF0000"/>
          <w:lang w:val="en-US" w:eastAsia="zh-CN"/>
        </w:rPr>
        <w:t>太阳高度</w:t>
      </w:r>
      <w:r>
        <w:rPr>
          <w:rFonts w:hint="eastAsia"/>
          <w:color w:val="FF0000"/>
          <w:lang w:val="en-US" w:eastAsia="zh-CN"/>
        </w:rPr>
        <w:t>增</w:t>
      </w:r>
      <w:r>
        <w:rPr>
          <w:rFonts w:hint="default"/>
          <w:color w:val="FF0000"/>
          <w:lang w:val="en-US" w:eastAsia="zh-CN"/>
        </w:rPr>
        <w:t>大</w:t>
      </w:r>
      <w:r>
        <w:rPr>
          <w:rFonts w:hint="eastAsia"/>
          <w:color w:val="FF0000"/>
          <w:lang w:val="en-US" w:eastAsia="zh-CN"/>
        </w:rPr>
        <w:t>，</w:t>
      </w:r>
      <w:r>
        <w:rPr>
          <w:rFonts w:hint="default"/>
          <w:color w:val="FF0000"/>
          <w:lang w:val="en-US" w:eastAsia="zh-CN"/>
        </w:rPr>
        <w:t>移去则减</w:t>
      </w:r>
      <w:r>
        <w:rPr>
          <w:rFonts w:hint="eastAsia"/>
          <w:color w:val="FF0000"/>
          <w:lang w:val="en-US" w:eastAsia="zh-CN"/>
        </w:rPr>
        <w:t>小</w:t>
      </w:r>
      <w:r>
        <w:rPr>
          <w:rFonts w:hint="default"/>
          <w:color w:val="FF0000"/>
          <w:lang w:val="en-US" w:eastAsia="zh-CN"/>
        </w:rPr>
        <w:t>(来缩去</w:t>
      </w:r>
      <w:r>
        <w:rPr>
          <w:rFonts w:hint="eastAsia"/>
          <w:color w:val="FF0000"/>
          <w:lang w:val="en-US" w:eastAsia="zh-CN"/>
        </w:rPr>
        <w:t>减</w:t>
      </w:r>
      <w:r>
        <w:rPr>
          <w:rFonts w:hint="default"/>
          <w:color w:val="FF0000"/>
          <w:lang w:val="en-US" w:eastAsia="zh-CN"/>
        </w:rPr>
        <w:t>)</w:t>
      </w:r>
    </w:p>
    <w:p w14:paraId="2153D5ED">
      <w:pPr>
        <w:bidi w:val="0"/>
        <w:spacing w:line="240" w:lineRule="auto"/>
        <w:jc w:val="center"/>
        <w:rPr>
          <w:rFonts w:hint="eastAsia" w:ascii="方正小标宋_GBK" w:hAnsi="方正小标宋_GBK" w:eastAsia="方正小标宋_GBK" w:cs="方正小标宋_GBK"/>
          <w:sz w:val="36"/>
          <w:szCs w:val="36"/>
        </w:rPr>
      </w:pPr>
      <w:r>
        <w:rPr>
          <w:rFonts w:hint="eastAsia" w:ascii="方正小标宋_GBK" w:hAnsi="方正小标宋_GBK" w:eastAsia="方正小标宋_GBK" w:cs="方正小标宋_GBK"/>
          <w:sz w:val="36"/>
          <w:szCs w:val="36"/>
        </w:rPr>
        <w:t>课时计划</w:t>
      </w:r>
    </w:p>
    <w:p w14:paraId="77225D09">
      <w:pPr>
        <w:pBdr>
          <w:bottom w:val="single" w:color="auto" w:sz="4" w:space="0"/>
        </w:pBdr>
        <w:bidi w:val="0"/>
        <w:spacing w:line="240" w:lineRule="auto"/>
        <w:jc w:val="center"/>
        <w:rPr>
          <w:rFonts w:hint="eastAsia" w:ascii="仿宋_GB2312" w:hAnsi="仿宋_GB2312" w:eastAsia="仿宋_GB2312" w:cs="仿宋_GB2312"/>
          <w:lang w:val="en-US" w:eastAsia="zh-CN"/>
        </w:rPr>
      </w:pPr>
      <w:r>
        <w:rPr>
          <w:rFonts w:hint="eastAsia" w:ascii="仿宋_GB2312" w:hAnsi="仿宋_GB2312" w:eastAsia="仿宋_GB2312" w:cs="仿宋_GB2312"/>
        </w:rPr>
        <w:t>备课时间：</w:t>
      </w:r>
      <w:r>
        <w:rPr>
          <w:rFonts w:hint="eastAsia" w:ascii="仿宋_GB2312" w:hAnsi="仿宋_GB2312" w:eastAsia="仿宋_GB2312" w:cs="仿宋_GB2312"/>
          <w:lang w:val="en-US" w:eastAsia="zh-CN"/>
        </w:rPr>
        <w:t>四</w:t>
      </w:r>
      <w:r>
        <w:rPr>
          <w:rFonts w:hint="eastAsia" w:ascii="仿宋_GB2312" w:hAnsi="仿宋_GB2312" w:eastAsia="仿宋_GB2312" w:cs="仿宋_GB2312"/>
        </w:rPr>
        <w:t>周</w:t>
      </w:r>
      <w:r>
        <w:rPr>
          <w:rFonts w:hint="eastAsia" w:ascii="仿宋_GB2312" w:hAnsi="仿宋_GB2312" w:eastAsia="仿宋_GB2312" w:cs="仿宋_GB2312"/>
          <w:lang w:val="en-US" w:eastAsia="zh-CN"/>
        </w:rPr>
        <w:t xml:space="preserve">       星</w:t>
      </w:r>
      <w:r>
        <w:rPr>
          <w:rFonts w:hint="eastAsia" w:ascii="仿宋_GB2312" w:hAnsi="仿宋_GB2312" w:eastAsia="仿宋_GB2312" w:cs="仿宋_GB2312"/>
        </w:rPr>
        <w:t>期</w:t>
      </w:r>
      <w:r>
        <w:rPr>
          <w:rFonts w:hint="eastAsia" w:ascii="仿宋_GB2312" w:hAnsi="仿宋_GB2312" w:eastAsia="仿宋_GB2312" w:cs="仿宋_GB2312"/>
          <w:lang w:val="en-US" w:eastAsia="zh-CN"/>
        </w:rPr>
        <w:t xml:space="preserve">一       </w:t>
      </w:r>
      <w:r>
        <w:rPr>
          <w:rFonts w:hint="eastAsia" w:ascii="仿宋_GB2312" w:hAnsi="仿宋_GB2312" w:eastAsia="仿宋_GB2312" w:cs="仿宋_GB2312"/>
        </w:rPr>
        <w:t>教出时间：</w:t>
      </w:r>
      <w:r>
        <w:rPr>
          <w:rFonts w:hint="eastAsia" w:ascii="仿宋_GB2312" w:hAnsi="仿宋_GB2312" w:eastAsia="仿宋_GB2312" w:cs="仿宋_GB2312"/>
          <w:lang w:val="en-US" w:eastAsia="zh-CN"/>
        </w:rPr>
        <w:t>四</w:t>
      </w:r>
      <w:r>
        <w:rPr>
          <w:rFonts w:hint="eastAsia" w:ascii="仿宋_GB2312" w:hAnsi="仿宋_GB2312" w:eastAsia="仿宋_GB2312" w:cs="仿宋_GB2312"/>
        </w:rPr>
        <w:t>周</w:t>
      </w:r>
      <w:r>
        <w:rPr>
          <w:rFonts w:hint="eastAsia" w:ascii="仿宋_GB2312" w:hAnsi="仿宋_GB2312" w:eastAsia="仿宋_GB2312" w:cs="仿宋_GB2312"/>
          <w:lang w:val="en-US" w:eastAsia="zh-CN"/>
        </w:rPr>
        <w:t xml:space="preserve">       </w:t>
      </w:r>
      <w:r>
        <w:rPr>
          <w:rFonts w:hint="eastAsia" w:ascii="仿宋_GB2312" w:hAnsi="仿宋_GB2312" w:eastAsia="仿宋_GB2312" w:cs="仿宋_GB2312"/>
        </w:rPr>
        <w:t>星期</w:t>
      </w:r>
      <w:r>
        <w:rPr>
          <w:rFonts w:hint="eastAsia" w:ascii="仿宋_GB2312" w:hAnsi="仿宋_GB2312" w:eastAsia="仿宋_GB2312" w:cs="仿宋_GB2312"/>
          <w:lang w:val="en-US" w:eastAsia="zh-CN"/>
        </w:rPr>
        <w:t xml:space="preserve">一       </w:t>
      </w:r>
      <w:r>
        <w:rPr>
          <w:rFonts w:hint="eastAsia" w:ascii="仿宋_GB2312" w:hAnsi="仿宋_GB2312" w:eastAsia="仿宋_GB2312" w:cs="仿宋_GB2312"/>
        </w:rPr>
        <w:t>总第</w:t>
      </w:r>
      <w:r>
        <w:rPr>
          <w:rFonts w:hint="eastAsia" w:ascii="仿宋_GB2312" w:hAnsi="仿宋_GB2312" w:eastAsia="仿宋_GB2312" w:cs="仿宋_GB2312"/>
          <w:lang w:val="en-US" w:eastAsia="zh-CN"/>
        </w:rPr>
        <w:t>12课时</w:t>
      </w:r>
    </w:p>
    <w:p w14:paraId="07923D06">
      <w:pPr>
        <w:bidi w:val="0"/>
        <w:spacing w:line="240" w:lineRule="auto"/>
        <w:jc w:val="center"/>
        <w:rPr>
          <w:rFonts w:hint="default" w:ascii="方正小标宋_GBK" w:hAnsi="方正小标宋_GBK" w:eastAsia="方正小标宋_GBK" w:cs="方正小标宋_GBK"/>
          <w:sz w:val="21"/>
          <w:szCs w:val="21"/>
          <w:lang w:val="en-US" w:eastAsia="zh-CN"/>
        </w:rPr>
      </w:pPr>
    </w:p>
    <w:p w14:paraId="7FD634F0">
      <w:pPr>
        <w:bidi w:val="0"/>
        <w:spacing w:line="240" w:lineRule="auto"/>
        <w:jc w:val="center"/>
        <w:rPr>
          <w:rFonts w:hint="eastAsia" w:ascii="方正小标宋_GBK" w:hAnsi="方正小标宋_GBK" w:eastAsia="方正小标宋_GBK" w:cs="方正小标宋_GBK"/>
          <w:sz w:val="32"/>
          <w:szCs w:val="32"/>
          <w:lang w:val="en-US" w:eastAsia="zh-CN"/>
        </w:rPr>
      </w:pPr>
      <w:r>
        <w:rPr>
          <w:rFonts w:hint="default" w:ascii="方正小标宋_GBK" w:hAnsi="方正小标宋_GBK" w:eastAsia="方正小标宋_GBK" w:cs="方正小标宋_GBK"/>
          <w:sz w:val="32"/>
          <w:szCs w:val="32"/>
          <w:lang w:val="en-US" w:eastAsia="zh-CN"/>
        </w:rPr>
        <w:t>正午太阳高度角的应</w:t>
      </w:r>
      <w:r>
        <w:rPr>
          <w:rFonts w:hint="eastAsia" w:ascii="方正小标宋_GBK" w:hAnsi="方正小标宋_GBK" w:eastAsia="方正小标宋_GBK" w:cs="方正小标宋_GBK"/>
          <w:sz w:val="32"/>
          <w:szCs w:val="32"/>
          <w:lang w:val="en-US" w:eastAsia="zh-CN"/>
        </w:rPr>
        <w:t>用</w:t>
      </w:r>
    </w:p>
    <w:p w14:paraId="61CADAED">
      <w:pPr>
        <w:bidi w:val="0"/>
        <w:spacing w:line="240" w:lineRule="auto"/>
        <w:ind w:firstLine="482" w:firstLineChars="200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default" w:ascii="仿宋_GB2312" w:hAnsi="仿宋_GB2312" w:eastAsia="仿宋_GB2312" w:cs="仿宋_GB2312"/>
          <w:b/>
          <w:bCs/>
          <w:sz w:val="24"/>
          <w:szCs w:val="24"/>
          <w:lang w:val="en-US" w:eastAsia="zh-CN"/>
        </w:rPr>
        <w:t>课程标准:</w:t>
      </w:r>
      <w:r>
        <w:rPr>
          <w:rFonts w:hint="default" w:ascii="仿宋_GB2312" w:hAnsi="仿宋_GB2312" w:eastAsia="仿宋_GB2312" w:cs="仿宋_GB2312"/>
          <w:sz w:val="24"/>
          <w:szCs w:val="24"/>
          <w:lang w:val="en-US" w:eastAsia="zh-CN"/>
        </w:rPr>
        <w:t>结合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实例,说明地球运动的地理意义</w:t>
      </w:r>
    </w:p>
    <w:p w14:paraId="1437C253">
      <w:pPr>
        <w:bidi w:val="0"/>
        <w:spacing w:line="240" w:lineRule="auto"/>
        <w:ind w:firstLine="482" w:firstLineChars="200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教学目标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：</w:t>
      </w:r>
    </w:p>
    <w:p w14:paraId="03EC95F6">
      <w:pPr>
        <w:bidi w:val="0"/>
        <w:spacing w:line="240" w:lineRule="auto"/>
        <w:ind w:firstLine="480" w:firstLineChars="200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4"/>
          <w:lang w:val="en-US" w:eastAsia="zh-CN"/>
        </w:rPr>
        <w:t>结合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实例，分析太阳高度角的变化规律在太阳能器材安装,楼间距、影子变化等生活实例中的应用。</w:t>
      </w:r>
    </w:p>
    <w:p w14:paraId="5DFBFDFF">
      <w:pPr>
        <w:bidi w:val="0"/>
        <w:spacing w:line="240" w:lineRule="auto"/>
        <w:ind w:firstLine="482" w:firstLineChars="200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教学重难点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：</w:t>
      </w:r>
    </w:p>
    <w:p w14:paraId="61B879A1">
      <w:pPr>
        <w:bidi w:val="0"/>
        <w:spacing w:line="240" w:lineRule="auto"/>
        <w:ind w:firstLine="480" w:firstLineChars="200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正午太阳高度在生活实例中的应用</w:t>
      </w:r>
    </w:p>
    <w:p w14:paraId="4B92C5B7">
      <w:pPr>
        <w:bidi w:val="0"/>
        <w:spacing w:line="240" w:lineRule="auto"/>
        <w:ind w:firstLine="482" w:firstLineChars="200"/>
        <w:jc w:val="left"/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教学过程</w:t>
      </w:r>
    </w:p>
    <w:p w14:paraId="515A3FB7">
      <w:pPr>
        <w:numPr>
          <w:ilvl w:val="0"/>
          <w:numId w:val="2"/>
        </w:numPr>
        <w:tabs>
          <w:tab w:val="left" w:pos="0"/>
        </w:tabs>
        <w:bidi w:val="0"/>
        <w:spacing w:line="240" w:lineRule="auto"/>
        <w:ind w:left="17" w:leftChars="8" w:firstLine="400" w:firstLineChars="167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确定房屋朝向：</w:t>
      </w:r>
    </w:p>
    <w:p w14:paraId="41087800">
      <w:pPr>
        <w:numPr>
          <w:numId w:val="0"/>
        </w:numPr>
        <w:tabs>
          <w:tab w:val="left" w:pos="0"/>
        </w:tabs>
        <w:bidi w:val="0"/>
        <w:spacing w:line="240" w:lineRule="auto"/>
        <w:ind w:left="17" w:leftChars="8" w:firstLine="400" w:firstLineChars="167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正午时太阳方位规律</w:t>
      </w:r>
    </w:p>
    <w:p w14:paraId="4A52FD88">
      <w:pPr>
        <w:numPr>
          <w:numId w:val="0"/>
        </w:numPr>
        <w:tabs>
          <w:tab w:val="left" w:pos="0"/>
        </w:tabs>
        <w:bidi w:val="0"/>
        <w:spacing w:line="240" w:lineRule="auto"/>
        <w:ind w:left="17" w:leftChars="8" w:firstLine="400" w:firstLineChars="167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1.只能是正北、正南或天(头顶)——此时太阳光线垂直于地平面</w:t>
      </w:r>
    </w:p>
    <w:p w14:paraId="1A2D6134">
      <w:pPr>
        <w:numPr>
          <w:numId w:val="0"/>
        </w:numPr>
        <w:tabs>
          <w:tab w:val="left" w:pos="0"/>
        </w:tabs>
        <w:bidi w:val="0"/>
        <w:spacing w:line="240" w:lineRule="auto"/>
        <w:ind w:left="17" w:leftChars="8" w:firstLine="350" w:firstLineChars="167"/>
        <w:jc w:val="left"/>
        <w:rPr>
          <w:rFonts w:hint="default" w:ascii="仿宋_GB2312" w:hAnsi="仿宋_GB2312" w:eastAsia="仿宋_GB2312" w:cs="仿宋_GB2312"/>
          <w:sz w:val="24"/>
          <w:szCs w:val="24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4067175</wp:posOffset>
            </wp:positionH>
            <wp:positionV relativeFrom="paragraph">
              <wp:posOffset>52705</wp:posOffset>
            </wp:positionV>
            <wp:extent cx="2505075" cy="2371725"/>
            <wp:effectExtent l="0" t="0" r="9525" b="9525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提问：</w:t>
      </w:r>
      <w:r>
        <w:rPr>
          <w:rFonts w:hint="default" w:ascii="仿宋_GB2312" w:hAnsi="仿宋_GB2312" w:eastAsia="仿宋_GB2312" w:cs="仿宋_GB2312"/>
          <w:sz w:val="24"/>
          <w:szCs w:val="24"/>
          <w:lang w:val="en-US" w:eastAsia="zh-CN"/>
        </w:rPr>
        <w:t>什么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地</w:t>
      </w:r>
      <w:r>
        <w:rPr>
          <w:rFonts w:hint="default" w:ascii="仿宋_GB2312" w:hAnsi="仿宋_GB2312" w:eastAsia="仿宋_GB2312" w:cs="仿宋_GB2312"/>
          <w:sz w:val="24"/>
          <w:szCs w:val="24"/>
          <w:lang w:val="en-US" w:eastAsia="zh-CN"/>
        </w:rPr>
        <w:t>点,太阳方位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在正</w:t>
      </w:r>
      <w:r>
        <w:rPr>
          <w:rFonts w:hint="default" w:ascii="仿宋_GB2312" w:hAnsi="仿宋_GB2312" w:eastAsia="仿宋_GB2312" w:cs="仿宋_GB2312"/>
          <w:sz w:val="24"/>
          <w:szCs w:val="24"/>
          <w:lang w:val="en-US" w:eastAsia="zh-CN"/>
        </w:rPr>
        <w:t>北方?</w:t>
      </w:r>
    </w:p>
    <w:p w14:paraId="6292274F">
      <w:pPr>
        <w:numPr>
          <w:numId w:val="0"/>
        </w:numPr>
        <w:tabs>
          <w:tab w:val="left" w:pos="0"/>
        </w:tabs>
        <w:bidi w:val="0"/>
        <w:spacing w:line="240" w:lineRule="auto"/>
        <w:ind w:left="17" w:leftChars="8" w:firstLine="400" w:firstLineChars="167"/>
        <w:jc w:val="left"/>
        <w:rPr>
          <w:rFonts w:hint="default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4"/>
          <w:lang w:val="en-US" w:eastAsia="zh-CN"/>
        </w:rPr>
        <w:t>直射点以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北</w:t>
      </w:r>
      <w:r>
        <w:rPr>
          <w:rFonts w:hint="default" w:ascii="仿宋_GB2312" w:hAnsi="仿宋_GB2312" w:eastAsia="仿宋_GB2312" w:cs="仿宋_GB2312"/>
          <w:sz w:val="24"/>
          <w:szCs w:val="24"/>
          <w:lang w:val="en-US" w:eastAsia="zh-CN"/>
        </w:rPr>
        <w:t>地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区</w:t>
      </w:r>
      <w:r>
        <w:rPr>
          <w:rFonts w:hint="default" w:ascii="仿宋_GB2312" w:hAnsi="仿宋_GB2312" w:eastAsia="仿宋_GB2312" w:cs="仿宋_GB2312"/>
          <w:sz w:val="24"/>
          <w:szCs w:val="24"/>
          <w:lang w:val="en-US" w:eastAsia="zh-CN"/>
        </w:rPr>
        <w:t>,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正</w:t>
      </w:r>
      <w:r>
        <w:rPr>
          <w:rFonts w:hint="default" w:ascii="仿宋_GB2312" w:hAnsi="仿宋_GB2312" w:eastAsia="仿宋_GB2312" w:cs="仿宋_GB2312"/>
          <w:sz w:val="24"/>
          <w:szCs w:val="24"/>
          <w:lang w:val="en-US" w:eastAsia="zh-CN"/>
        </w:rPr>
        <w:t>午太阳位子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正</w:t>
      </w:r>
      <w:r>
        <w:rPr>
          <w:rFonts w:hint="default" w:ascii="仿宋_GB2312" w:hAnsi="仿宋_GB2312" w:eastAsia="仿宋_GB2312" w:cs="仿宋_GB2312"/>
          <w:sz w:val="24"/>
          <w:szCs w:val="24"/>
          <w:lang w:val="en-US" w:eastAsia="zh-CN"/>
        </w:rPr>
        <w:t>南方</w:t>
      </w:r>
    </w:p>
    <w:p w14:paraId="24DFAD01">
      <w:pPr>
        <w:numPr>
          <w:numId w:val="0"/>
        </w:numPr>
        <w:tabs>
          <w:tab w:val="left" w:pos="0"/>
        </w:tabs>
        <w:bidi w:val="0"/>
        <w:spacing w:line="240" w:lineRule="auto"/>
        <w:ind w:left="17" w:leftChars="8" w:firstLine="400" w:firstLineChars="167"/>
        <w:jc w:val="left"/>
        <w:rPr>
          <w:rFonts w:hint="default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4"/>
          <w:lang w:val="en-US" w:eastAsia="zh-CN"/>
        </w:rPr>
        <w:t>直射点以南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地区</w:t>
      </w:r>
      <w:r>
        <w:rPr>
          <w:rFonts w:hint="default" w:ascii="仿宋_GB2312" w:hAnsi="仿宋_GB2312" w:eastAsia="仿宋_GB2312" w:cs="仿宋_GB2312"/>
          <w:sz w:val="24"/>
          <w:szCs w:val="24"/>
          <w:lang w:val="en-US" w:eastAsia="zh-CN"/>
        </w:rPr>
        <w:t>,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正午</w:t>
      </w:r>
      <w:r>
        <w:rPr>
          <w:rFonts w:hint="default" w:ascii="仿宋_GB2312" w:hAnsi="仿宋_GB2312" w:eastAsia="仿宋_GB2312" w:cs="仿宋_GB2312"/>
          <w:sz w:val="24"/>
          <w:szCs w:val="24"/>
          <w:lang w:val="en-US" w:eastAsia="zh-CN"/>
        </w:rPr>
        <w:t>太阳位于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正</w:t>
      </w:r>
      <w:r>
        <w:rPr>
          <w:rFonts w:hint="default" w:ascii="仿宋_GB2312" w:hAnsi="仿宋_GB2312" w:eastAsia="仿宋_GB2312" w:cs="仿宋_GB2312"/>
          <w:sz w:val="24"/>
          <w:szCs w:val="24"/>
          <w:lang w:val="en-US" w:eastAsia="zh-CN"/>
        </w:rPr>
        <w:t>北方</w:t>
      </w:r>
    </w:p>
    <w:p w14:paraId="1E61416E">
      <w:pPr>
        <w:numPr>
          <w:numId w:val="0"/>
        </w:numPr>
        <w:tabs>
          <w:tab w:val="left" w:pos="0"/>
        </w:tabs>
        <w:bidi w:val="0"/>
        <w:spacing w:line="240" w:lineRule="auto"/>
        <w:ind w:left="17" w:leftChars="8" w:firstLine="400" w:firstLineChars="167"/>
        <w:jc w:val="left"/>
        <w:rPr>
          <w:rFonts w:hint="default" w:ascii="仿宋_GB2312" w:hAnsi="仿宋_GB2312" w:eastAsia="仿宋_GB2312" w:cs="仿宋_GB2312"/>
          <w:sz w:val="24"/>
          <w:szCs w:val="24"/>
          <w:lang w:val="en-US" w:eastAsia="zh-CN"/>
        </w:rPr>
      </w:pPr>
    </w:p>
    <w:p w14:paraId="6ADA589D">
      <w:pPr>
        <w:numPr>
          <w:numId w:val="0"/>
        </w:numPr>
        <w:tabs>
          <w:tab w:val="left" w:pos="0"/>
        </w:tabs>
        <w:bidi w:val="0"/>
        <w:spacing w:line="240" w:lineRule="auto"/>
        <w:ind w:left="17" w:leftChars="8" w:firstLine="400" w:firstLineChars="167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当正午太阳高度角越大，室内阳光照射的面积越小</w:t>
      </w:r>
    </w:p>
    <w:p w14:paraId="0CE5586C">
      <w:pPr>
        <w:numPr>
          <w:numId w:val="0"/>
        </w:numPr>
        <w:tabs>
          <w:tab w:val="left" w:pos="0"/>
        </w:tabs>
        <w:bidi w:val="0"/>
        <w:spacing w:line="240" w:lineRule="auto"/>
        <w:ind w:left="17" w:leftChars="8" w:firstLine="400" w:firstLineChars="167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当正午太阳高度角越小，室内阳光照射的面积越大</w:t>
      </w:r>
    </w:p>
    <w:p w14:paraId="5113242A">
      <w:pPr>
        <w:numPr>
          <w:numId w:val="0"/>
        </w:numPr>
        <w:tabs>
          <w:tab w:val="left" w:pos="0"/>
        </w:tabs>
        <w:bidi w:val="0"/>
        <w:spacing w:line="240" w:lineRule="auto"/>
        <w:ind w:left="17" w:leftChars="8" w:firstLine="400" w:firstLineChars="167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故，北半球夏季照射面积小，冬季照射面积大。</w:t>
      </w:r>
    </w:p>
    <w:p w14:paraId="5BD58B8A">
      <w:pPr>
        <w:numPr>
          <w:numId w:val="0"/>
        </w:numPr>
        <w:tabs>
          <w:tab w:val="left" w:pos="0"/>
        </w:tabs>
        <w:bidi w:val="0"/>
        <w:spacing w:line="240" w:lineRule="auto"/>
        <w:ind w:left="17" w:leftChars="8" w:firstLine="400" w:firstLineChars="167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5A6CE66E">
      <w:pPr>
        <w:numPr>
          <w:ilvl w:val="0"/>
          <w:numId w:val="2"/>
        </w:numPr>
        <w:tabs>
          <w:tab w:val="left" w:pos="0"/>
        </w:tabs>
        <w:bidi w:val="0"/>
        <w:spacing w:line="240" w:lineRule="auto"/>
        <w:ind w:left="17" w:leftChars="8" w:firstLine="400" w:firstLineChars="167"/>
        <w:jc w:val="left"/>
        <w:rPr>
          <w:rFonts w:hint="default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判断日影长短及方向：</w:t>
      </w:r>
    </w:p>
    <w:p w14:paraId="46EBB3A7">
      <w:pPr>
        <w:numPr>
          <w:numId w:val="0"/>
        </w:numPr>
        <w:tabs>
          <w:tab w:val="left" w:pos="0"/>
        </w:tabs>
        <w:bidi w:val="0"/>
        <w:spacing w:line="240" w:lineRule="auto"/>
        <w:ind w:left="17" w:leftChars="8" w:firstLine="400" w:firstLineChars="167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一天中：太阳高度越大，日影越短，太阳高度越小日影越长，且日影方向背向太阳（正午是一天中日影最短的时刻）</w:t>
      </w:r>
    </w:p>
    <w:p w14:paraId="420663D9">
      <w:pPr>
        <w:numPr>
          <w:numId w:val="0"/>
        </w:numPr>
        <w:tabs>
          <w:tab w:val="left" w:pos="0"/>
        </w:tabs>
        <w:bidi w:val="0"/>
        <w:spacing w:line="240" w:lineRule="auto"/>
        <w:ind w:left="17" w:leftChars="8" w:firstLine="400" w:firstLineChars="167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12263145">
      <w:pPr>
        <w:numPr>
          <w:numId w:val="0"/>
        </w:numPr>
        <w:tabs>
          <w:tab w:val="left" w:pos="0"/>
        </w:tabs>
        <w:bidi w:val="0"/>
        <w:spacing w:line="240" w:lineRule="auto"/>
        <w:ind w:left="17" w:leftChars="8" w:firstLine="400" w:firstLineChars="167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一年中：太阳直射点上，物体的影子缩短为0</w:t>
      </w:r>
    </w:p>
    <w:p w14:paraId="32EB05A9">
      <w:pPr>
        <w:numPr>
          <w:numId w:val="0"/>
        </w:numPr>
        <w:tabs>
          <w:tab w:val="left" w:pos="0"/>
        </w:tabs>
        <w:bidi w:val="0"/>
        <w:spacing w:line="240" w:lineRule="auto"/>
        <w:ind w:left="17" w:leftChars="8" w:firstLine="400" w:firstLineChars="167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正午太阳高度角越大，正午日影越短，反之越长，北回归线以北的地区，冬至日正午日影最长，夏至日正午日影最短。</w:t>
      </w:r>
    </w:p>
    <w:p w14:paraId="554C6617">
      <w:pPr>
        <w:numPr>
          <w:numId w:val="0"/>
        </w:numPr>
        <w:tabs>
          <w:tab w:val="left" w:pos="0"/>
        </w:tabs>
        <w:bidi w:val="0"/>
        <w:spacing w:line="240" w:lineRule="auto"/>
        <w:ind w:left="17" w:leftChars="8" w:firstLine="400" w:firstLineChars="167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26788BD0">
      <w:pPr>
        <w:numPr>
          <w:ilvl w:val="0"/>
          <w:numId w:val="2"/>
        </w:numPr>
        <w:tabs>
          <w:tab w:val="left" w:pos="0"/>
        </w:tabs>
        <w:bidi w:val="0"/>
        <w:spacing w:line="240" w:lineRule="auto"/>
        <w:ind w:left="17" w:leftChars="8" w:firstLine="400" w:firstLineChars="167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确定楼间距、楼高：</w:t>
      </w:r>
    </w:p>
    <w:p w14:paraId="696627B7">
      <w:pPr>
        <w:numPr>
          <w:numId w:val="0"/>
        </w:numPr>
        <w:tabs>
          <w:tab w:val="left" w:pos="0"/>
        </w:tabs>
        <w:bidi w:val="0"/>
        <w:spacing w:line="240" w:lineRule="auto"/>
        <w:ind w:left="17" w:leftChars="8" w:firstLine="400" w:firstLineChars="167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为了保证各楼屋都有良好的采光，即一年中正午太阳高度最小时，前楼的影子最长时，不遮挡后一楼的采光：</w:t>
      </w:r>
    </w:p>
    <w:p w14:paraId="711B6921">
      <w:pPr>
        <w:numPr>
          <w:numId w:val="0"/>
        </w:numPr>
        <w:tabs>
          <w:tab w:val="left" w:pos="0"/>
        </w:tabs>
        <w:bidi w:val="0"/>
        <w:spacing w:line="240" w:lineRule="auto"/>
        <w:ind w:left="17" w:leftChars="8" w:firstLine="350" w:firstLineChars="167"/>
        <w:jc w:val="center"/>
      </w:pPr>
      <w:r>
        <w:drawing>
          <wp:inline distT="0" distB="0" distL="114300" distR="114300">
            <wp:extent cx="5429250" cy="11430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E95DC">
      <w:pPr>
        <w:numPr>
          <w:numId w:val="0"/>
        </w:numPr>
        <w:tabs>
          <w:tab w:val="left" w:pos="0"/>
        </w:tabs>
        <w:bidi w:val="0"/>
        <w:spacing w:line="240" w:lineRule="auto"/>
        <w:ind w:left="17" w:leftChars="8" w:firstLine="350" w:firstLineChars="167"/>
        <w:jc w:val="center"/>
      </w:pPr>
      <w:r>
        <w:rPr>
          <w:rFonts w:hint="default"/>
          <w:lang w:val="en-US" w:eastAsia="zh-CN"/>
        </w:rPr>
        <w:t>课堂</w:t>
      </w:r>
      <w:r>
        <w:rPr>
          <w:rFonts w:hint="eastAsia"/>
          <w:lang w:val="en-US" w:eastAsia="zh-CN"/>
        </w:rPr>
        <w:t>练习：找最小的正午太阳高度：</w:t>
      </w:r>
      <w:r>
        <w:drawing>
          <wp:inline distT="0" distB="0" distL="114300" distR="114300">
            <wp:extent cx="5772150" cy="12858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2366B">
      <w:pPr>
        <w:numPr>
          <w:ilvl w:val="0"/>
          <w:numId w:val="2"/>
        </w:numPr>
        <w:tabs>
          <w:tab w:val="left" w:pos="0"/>
        </w:tabs>
        <w:bidi w:val="0"/>
        <w:spacing w:line="240" w:lineRule="auto"/>
        <w:ind w:left="17" w:leftChars="8" w:firstLine="400" w:firstLineChars="167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热水器安装角度：</w:t>
      </w:r>
    </w:p>
    <w:p w14:paraId="6FBD2BE1">
      <w:pPr>
        <w:numPr>
          <w:numId w:val="0"/>
        </w:numPr>
        <w:tabs>
          <w:tab w:val="left" w:pos="0"/>
        </w:tabs>
        <w:bidi w:val="0"/>
        <w:spacing w:line="240" w:lineRule="auto"/>
        <w:ind w:leftChars="175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5129530</wp:posOffset>
            </wp:positionH>
            <wp:positionV relativeFrom="paragraph">
              <wp:posOffset>261620</wp:posOffset>
            </wp:positionV>
            <wp:extent cx="1295400" cy="1428750"/>
            <wp:effectExtent l="0" t="0" r="0" b="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为了更好利用太阳能，集热板和太阳光线的夹角应为直角，那么集热板与地平面的夹角又为多少呢？</w:t>
      </w:r>
    </w:p>
    <w:p w14:paraId="4C987A3D">
      <w:pPr>
        <w:numPr>
          <w:numId w:val="0"/>
        </w:numPr>
        <w:tabs>
          <w:tab w:val="left" w:pos="0"/>
        </w:tabs>
        <w:bidi w:val="0"/>
        <w:spacing w:line="240" w:lineRule="auto"/>
        <w:ind w:leftChars="175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A+h=90°（集热效果最佳）</w:t>
      </w:r>
    </w:p>
    <w:p w14:paraId="3D12D444">
      <w:pPr>
        <w:numPr>
          <w:numId w:val="0"/>
        </w:numPr>
        <w:tabs>
          <w:tab w:val="left" w:pos="0"/>
        </w:tabs>
        <w:bidi w:val="0"/>
        <w:spacing w:line="240" w:lineRule="auto"/>
        <w:ind w:leftChars="175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当正午时，h=H（正午太阳高度角）</w:t>
      </w:r>
    </w:p>
    <w:p w14:paraId="16DE56B0">
      <w:pPr>
        <w:numPr>
          <w:numId w:val="0"/>
        </w:numPr>
        <w:tabs>
          <w:tab w:val="left" w:pos="0"/>
        </w:tabs>
        <w:bidi w:val="0"/>
        <w:spacing w:line="240" w:lineRule="auto"/>
        <w:ind w:leftChars="175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A+H=90°</w:t>
      </w:r>
    </w:p>
    <w:p w14:paraId="6910266B">
      <w:pPr>
        <w:numPr>
          <w:numId w:val="0"/>
        </w:numPr>
        <w:tabs>
          <w:tab w:val="left" w:pos="0"/>
        </w:tabs>
        <w:bidi w:val="0"/>
        <w:spacing w:line="240" w:lineRule="auto"/>
        <w:ind w:leftChars="175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A+90°-维度差=90°</w:t>
      </w:r>
    </w:p>
    <w:p w14:paraId="7FFC2575">
      <w:pPr>
        <w:numPr>
          <w:numId w:val="0"/>
        </w:numPr>
        <w:tabs>
          <w:tab w:val="left" w:pos="0"/>
        </w:tabs>
        <w:bidi w:val="0"/>
        <w:spacing w:line="240" w:lineRule="auto"/>
        <w:ind w:leftChars="175"/>
        <w:jc w:val="left"/>
        <w:rPr>
          <w:rFonts w:hint="default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A=维度差</w:t>
      </w:r>
      <w:bookmarkStart w:id="0" w:name="_GoBack"/>
      <w:bookmarkEnd w:id="0"/>
    </w:p>
    <w:sectPr>
      <w:pgSz w:w="11520" w:h="20480"/>
      <w:pgMar w:top="1740" w:right="170" w:bottom="400" w:left="65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0CA1C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81D976"/>
    <w:multiLevelType w:val="singleLevel"/>
    <w:tmpl w:val="2A81D97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3955CBC"/>
    <w:multiLevelType w:val="singleLevel"/>
    <w:tmpl w:val="33955CB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0FC3C98"/>
    <w:rsid w:val="2B9A134C"/>
    <w:rsid w:val="38316A76"/>
    <w:rsid w:val="496D6517"/>
    <w:rsid w:val="584E7C2E"/>
    <w:rsid w:val="75A457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宋体" w:hAnsi="宋体" w:eastAsia="宋体" w:cs="宋体"/>
      <w:sz w:val="26"/>
      <w:szCs w:val="26"/>
      <w:lang w:val="en-US" w:eastAsia="en-US" w:bidi="ar-SA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187</Words>
  <Characters>192</Characters>
  <TotalTime>6</TotalTime>
  <ScaleCrop>false</ScaleCrop>
  <LinksUpToDate>false</LinksUpToDate>
  <CharactersWithSpaces>246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2025-09-22T11:30:00Z</dcterms:created>
  <dc:creator>PC</dc:creator>
  <cp:lastModifiedBy>Ryozwel</cp:lastModifiedBy>
  <dcterms:modified xsi:type="dcterms:W3CDTF">2025-09-22T08:46:17Z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2025-09-22T11:30:36Z</vt:filetime>
  </property>
  <property fmtid="{D5CDD505-2E9C-101B-9397-08002B2CF9AE}" pid="4" name="UsrData">
    <vt:lpwstr>68d0c2d15212d1001f14bf8awl</vt:lpwstr>
  </property>
  <property fmtid="{D5CDD505-2E9C-101B-9397-08002B2CF9AE}" pid="5" name="KSOTemplateDocerSaveRecord">
    <vt:lpwstr>eyJoZGlkIjoiOTBmY2E2MmRjZTAwMTVmODM5ZGVhM2FiMWNiMWU4N2IiLCJ1c2VySWQiOiI0MTg5MTQ0ODIifQ==</vt:lpwstr>
  </property>
  <property fmtid="{D5CDD505-2E9C-101B-9397-08002B2CF9AE}" pid="6" name="KSOProductBuildVer">
    <vt:lpwstr>2052-12.1.0.22529</vt:lpwstr>
  </property>
  <property fmtid="{D5CDD505-2E9C-101B-9397-08002B2CF9AE}" pid="7" name="ICV">
    <vt:lpwstr>CD63B155BB9341F1A31050A84031315F_12</vt:lpwstr>
  </property>
</Properties>
</file>