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2E6" w:rsidRPr="00DE72E6" w:rsidRDefault="00DE72E6" w:rsidP="000E7770">
      <w:pPr>
        <w:pStyle w:val="NormalWeb"/>
        <w:shd w:val="clear" w:color="auto" w:fill="FFFFFF"/>
        <w:spacing w:before="0" w:beforeAutospacing="0" w:after="0" w:afterAutospacing="0" w:line="285" w:lineRule="atLeast"/>
        <w:rPr>
          <w:rFonts w:ascii="Arial" w:hAnsi="Arial" w:cs="Arial"/>
          <w:color w:val="333333"/>
          <w:sz w:val="28"/>
          <w:szCs w:val="28"/>
        </w:rPr>
      </w:pPr>
      <w:r w:rsidRPr="00DE72E6">
        <w:rPr>
          <w:rFonts w:ascii="Arial" w:hAnsi="Arial" w:cs="Arial"/>
          <w:color w:val="333333"/>
          <w:sz w:val="28"/>
          <w:szCs w:val="28"/>
        </w:rPr>
        <w:t>Instalação com instância (Servidor)</w:t>
      </w:r>
    </w:p>
    <w:p w:rsidR="00DE72E6" w:rsidRDefault="00DE72E6" w:rsidP="000E7770">
      <w:pPr>
        <w:pStyle w:val="NormalWeb"/>
        <w:shd w:val="clear" w:color="auto" w:fill="FFFFFF"/>
        <w:spacing w:before="0" w:beforeAutospacing="0" w:after="0" w:afterAutospacing="0" w:line="285" w:lineRule="atLeast"/>
        <w:rPr>
          <w:rFonts w:ascii="Arial" w:hAnsi="Arial" w:cs="Arial"/>
          <w:color w:val="333333"/>
          <w:sz w:val="20"/>
          <w:szCs w:val="20"/>
        </w:rPr>
      </w:pP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clique agora em INSTALLATION como mostrado na figura 1-6 para iniciar a instalação.</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drawing>
          <wp:inline distT="0" distB="0" distL="0" distR="0">
            <wp:extent cx="5543550" cy="4152900"/>
            <wp:effectExtent l="19050" t="0" r="0" b="0"/>
            <wp:docPr id="1" name="Imagem 1" descr="http://www.keny.com.br/wp-content/themes/Drain/lib/images/ArtigoIn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keny.com.br/wp-content/themes/Drain/lib/images/ArtigoIns/6.jpg"/>
                    <pic:cNvPicPr>
                      <a:picLocks noChangeAspect="1" noChangeArrowheads="1"/>
                    </pic:cNvPicPr>
                  </pic:nvPicPr>
                  <pic:blipFill>
                    <a:blip r:embed="rId4" cstate="print"/>
                    <a:srcRect/>
                    <a:stretch>
                      <a:fillRect/>
                    </a:stretch>
                  </pic:blipFill>
                  <pic:spPr bwMode="auto">
                    <a:xfrm>
                      <a:off x="0" y="0"/>
                      <a:ext cx="5543550" cy="4152900"/>
                    </a:xfrm>
                    <a:prstGeom prst="rect">
                      <a:avLst/>
                    </a:prstGeom>
                    <a:noFill/>
                    <a:ln w="9525">
                      <a:noFill/>
                      <a:miter lim="800000"/>
                      <a:headEnd/>
                      <a:tailEnd/>
                    </a:ln>
                  </pic:spPr>
                </pic:pic>
              </a:graphicData>
            </a:graphic>
          </wp:inline>
        </w:drawing>
      </w:r>
      <w:r>
        <w:rPr>
          <w:rFonts w:ascii="Arial" w:hAnsi="Arial" w:cs="Arial"/>
          <w:color w:val="333333"/>
          <w:sz w:val="20"/>
          <w:szCs w:val="20"/>
        </w:rPr>
        <w:br/>
        <w:t>Figura 1-6</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Na próxima tela aparecerá as formas e opções de instalação do SQL Server 2008, vamos clicar na 1º opção como mostra a figura 1-7.</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34025" cy="4171950"/>
            <wp:effectExtent l="19050" t="0" r="9525" b="0"/>
            <wp:docPr id="2" name="Imagem 2" descr="http://www.keny.com.br/wp-content/themes/Drain/lib/images/ArtigoIn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keny.com.br/wp-content/themes/Drain/lib/images/ArtigoIns/7.jpg"/>
                    <pic:cNvPicPr>
                      <a:picLocks noChangeAspect="1" noChangeArrowheads="1"/>
                    </pic:cNvPicPr>
                  </pic:nvPicPr>
                  <pic:blipFill>
                    <a:blip r:embed="rId5" cstate="print"/>
                    <a:srcRect/>
                    <a:stretch>
                      <a:fillRect/>
                    </a:stretch>
                  </pic:blipFill>
                  <pic:spPr bwMode="auto">
                    <a:xfrm>
                      <a:off x="0" y="0"/>
                      <a:ext cx="5534025" cy="4171950"/>
                    </a:xfrm>
                    <a:prstGeom prst="rect">
                      <a:avLst/>
                    </a:prstGeom>
                    <a:noFill/>
                    <a:ln w="9525">
                      <a:noFill/>
                      <a:miter lim="800000"/>
                      <a:headEnd/>
                      <a:tailEnd/>
                    </a:ln>
                  </pic:spPr>
                </pic:pic>
              </a:graphicData>
            </a:graphic>
          </wp:inline>
        </w:drawing>
      </w:r>
      <w:r>
        <w:rPr>
          <w:rFonts w:ascii="Arial" w:hAnsi="Arial" w:cs="Arial"/>
          <w:color w:val="333333"/>
          <w:sz w:val="20"/>
          <w:szCs w:val="20"/>
        </w:rPr>
        <w:br/>
        <w:t>Figura 1-7</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A instalação realiza uma verificação das configurações de sistema como, por exemplo, se o sistema operacional é compatível com a edição do SQL Server que será instalada, se a instalação foi solicitada por um administrador da estação, se a estação foi reiniciada depois das instalações dos componentes necessários e algumas opções mais. Após a verificação de sistema sua tela deverá ser semelhante à figura 1-8. Clique em OK.</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34025" cy="4152900"/>
            <wp:effectExtent l="19050" t="0" r="9525" b="0"/>
            <wp:docPr id="3" name="Imagem 3" descr="http://www.keny.com.br/wp-content/themes/Drain/lib/images/ArtigoIn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keny.com.br/wp-content/themes/Drain/lib/images/ArtigoIns/8.jpg"/>
                    <pic:cNvPicPr>
                      <a:picLocks noChangeAspect="1" noChangeArrowheads="1"/>
                    </pic:cNvPicPr>
                  </pic:nvPicPr>
                  <pic:blipFill>
                    <a:blip r:embed="rId6" cstate="print"/>
                    <a:srcRect/>
                    <a:stretch>
                      <a:fillRect/>
                    </a:stretch>
                  </pic:blipFill>
                  <pic:spPr bwMode="auto">
                    <a:xfrm>
                      <a:off x="0" y="0"/>
                      <a:ext cx="5534025" cy="4152900"/>
                    </a:xfrm>
                    <a:prstGeom prst="rect">
                      <a:avLst/>
                    </a:prstGeom>
                    <a:noFill/>
                    <a:ln w="9525">
                      <a:noFill/>
                      <a:miter lim="800000"/>
                      <a:headEnd/>
                      <a:tailEnd/>
                    </a:ln>
                  </pic:spPr>
                </pic:pic>
              </a:graphicData>
            </a:graphic>
          </wp:inline>
        </w:drawing>
      </w:r>
      <w:r>
        <w:rPr>
          <w:rFonts w:ascii="Arial" w:hAnsi="Arial" w:cs="Arial"/>
          <w:color w:val="333333"/>
          <w:sz w:val="20"/>
          <w:szCs w:val="20"/>
        </w:rPr>
        <w:br/>
        <w:t>Figura 1-8</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Nesta tela você poderá especificar a edição que deseja testar clicando na primeira opção, ou entrar com o serial de sua edição clicando na segunda opção como mostra a figura 1-9. Quando fizer sua escola clica em NEXT.</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14975" cy="4143375"/>
            <wp:effectExtent l="19050" t="0" r="9525" b="0"/>
            <wp:docPr id="4" name="Imagem 4" descr="http://www.keny.com.br/wp-content/themes/Drain/lib/images/ArtigoIn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keny.com.br/wp-content/themes/Drain/lib/images/ArtigoIns/9.jpg"/>
                    <pic:cNvPicPr>
                      <a:picLocks noChangeAspect="1" noChangeArrowheads="1"/>
                    </pic:cNvPicPr>
                  </pic:nvPicPr>
                  <pic:blipFill>
                    <a:blip r:embed="rId7" cstate="print"/>
                    <a:srcRect/>
                    <a:stretch>
                      <a:fillRect/>
                    </a:stretch>
                  </pic:blipFill>
                  <pic:spPr bwMode="auto">
                    <a:xfrm>
                      <a:off x="0" y="0"/>
                      <a:ext cx="5514975" cy="4143375"/>
                    </a:xfrm>
                    <a:prstGeom prst="rect">
                      <a:avLst/>
                    </a:prstGeom>
                    <a:noFill/>
                    <a:ln w="9525">
                      <a:noFill/>
                      <a:miter lim="800000"/>
                      <a:headEnd/>
                      <a:tailEnd/>
                    </a:ln>
                  </pic:spPr>
                </pic:pic>
              </a:graphicData>
            </a:graphic>
          </wp:inline>
        </w:drawing>
      </w:r>
      <w:r>
        <w:rPr>
          <w:rFonts w:ascii="Arial" w:hAnsi="Arial" w:cs="Arial"/>
          <w:color w:val="333333"/>
          <w:sz w:val="20"/>
          <w:szCs w:val="20"/>
        </w:rPr>
        <w:br/>
        <w:t>Figura 1-9</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Como mostra a figura 1-10, está tela é padrão para os produtos Microsoft, uma licença dos termos e normas a serem seguidos, os termos são distintos para cada edição do SQL Server 2008. Examine o termo atentamente e marque a opção no fim da tela I ACCEPT THE LICENSE TERMS para informa que você concorda plenamente com as regras impostas e siga em frente clicando em NEXT.</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62600" cy="4200525"/>
            <wp:effectExtent l="19050" t="0" r="0" b="0"/>
            <wp:docPr id="5" name="Imagem 5" descr="http://www.keny.com.br/wp-content/themes/Drain/lib/images/ArtigoIn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keny.com.br/wp-content/themes/Drain/lib/images/ArtigoIns/10.jpg"/>
                    <pic:cNvPicPr>
                      <a:picLocks noChangeAspect="1" noChangeArrowheads="1"/>
                    </pic:cNvPicPr>
                  </pic:nvPicPr>
                  <pic:blipFill>
                    <a:blip r:embed="rId8" cstate="print"/>
                    <a:srcRect/>
                    <a:stretch>
                      <a:fillRect/>
                    </a:stretch>
                  </pic:blipFill>
                  <pic:spPr bwMode="auto">
                    <a:xfrm>
                      <a:off x="0" y="0"/>
                      <a:ext cx="5562600" cy="4200525"/>
                    </a:xfrm>
                    <a:prstGeom prst="rect">
                      <a:avLst/>
                    </a:prstGeom>
                    <a:noFill/>
                    <a:ln w="9525">
                      <a:noFill/>
                      <a:miter lim="800000"/>
                      <a:headEnd/>
                      <a:tailEnd/>
                    </a:ln>
                  </pic:spPr>
                </pic:pic>
              </a:graphicData>
            </a:graphic>
          </wp:inline>
        </w:drawing>
      </w:r>
      <w:r>
        <w:rPr>
          <w:rFonts w:ascii="Arial" w:hAnsi="Arial" w:cs="Arial"/>
          <w:color w:val="333333"/>
          <w:sz w:val="20"/>
          <w:szCs w:val="20"/>
        </w:rPr>
        <w:br/>
        <w:t>Figura 1-10</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A rotina SETUP SUPPORT FILES é muito importante na instalação do SQL Server 2008, pois esta rotina tem a capacidade de identificar os problemas e falhas que podem ocorrer quando você instalar o SQL Server 2008, Se a Rotina SETUP SUPPORT FILES encontrar algum tipo de problema, não permitirá que a instalação do SQL prossiga. Como mostra a figura 1-11 clique em INSTALL para a verificação ter inicia e aguarde o término.</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43550" cy="4143375"/>
            <wp:effectExtent l="19050" t="0" r="0" b="0"/>
            <wp:docPr id="6" name="Imagem 6" descr="http://www.keny.com.br/wp-content/themes/Drain/lib/images/ArtigoIn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keny.com.br/wp-content/themes/Drain/lib/images/ArtigoIns/11.jpg"/>
                    <pic:cNvPicPr>
                      <a:picLocks noChangeAspect="1" noChangeArrowheads="1"/>
                    </pic:cNvPicPr>
                  </pic:nvPicPr>
                  <pic:blipFill>
                    <a:blip r:embed="rId9" cstate="print"/>
                    <a:srcRect/>
                    <a:stretch>
                      <a:fillRect/>
                    </a:stretch>
                  </pic:blipFill>
                  <pic:spPr bwMode="auto">
                    <a:xfrm>
                      <a:off x="0" y="0"/>
                      <a:ext cx="5543550" cy="4143375"/>
                    </a:xfrm>
                    <a:prstGeom prst="rect">
                      <a:avLst/>
                    </a:prstGeom>
                    <a:noFill/>
                    <a:ln w="9525">
                      <a:noFill/>
                      <a:miter lim="800000"/>
                      <a:headEnd/>
                      <a:tailEnd/>
                    </a:ln>
                  </pic:spPr>
                </pic:pic>
              </a:graphicData>
            </a:graphic>
          </wp:inline>
        </w:drawing>
      </w:r>
      <w:r>
        <w:rPr>
          <w:rFonts w:ascii="Arial" w:hAnsi="Arial" w:cs="Arial"/>
          <w:color w:val="333333"/>
          <w:sz w:val="20"/>
          <w:szCs w:val="20"/>
        </w:rPr>
        <w:br/>
        <w:t>Figura 1-11</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Quando a verificação for finalizada sua tela terá que ser semelhante à Figura 1-12. É bem provável que a opção Windows Firewall vai aparecer em amarelo com uma exclamação, mais não se preocupem. Vocês têm que se preocuparem quando alguma dessas opções aparecerem em vermelho, caso apareça algum item em vermelho você poderá corrigir e clicar em RE-RUM para a rotina atualizar e verificar se o problema foi realmente resolvido.Clique em NEXT.</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53075" cy="4257675"/>
            <wp:effectExtent l="19050" t="0" r="9525" b="0"/>
            <wp:docPr id="7" name="Imagem 7" descr="http://www.keny.com.br/wp-content/themes/Drain/lib/images/ArtigoIn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keny.com.br/wp-content/themes/Drain/lib/images/ArtigoIns/12.jpg"/>
                    <pic:cNvPicPr>
                      <a:picLocks noChangeAspect="1" noChangeArrowheads="1"/>
                    </pic:cNvPicPr>
                  </pic:nvPicPr>
                  <pic:blipFill>
                    <a:blip r:embed="rId10" cstate="print"/>
                    <a:srcRect/>
                    <a:stretch>
                      <a:fillRect/>
                    </a:stretch>
                  </pic:blipFill>
                  <pic:spPr bwMode="auto">
                    <a:xfrm>
                      <a:off x="0" y="0"/>
                      <a:ext cx="5553075" cy="4257675"/>
                    </a:xfrm>
                    <a:prstGeom prst="rect">
                      <a:avLst/>
                    </a:prstGeom>
                    <a:noFill/>
                    <a:ln w="9525">
                      <a:noFill/>
                      <a:miter lim="800000"/>
                      <a:headEnd/>
                      <a:tailEnd/>
                    </a:ln>
                  </pic:spPr>
                </pic:pic>
              </a:graphicData>
            </a:graphic>
          </wp:inline>
        </w:drawing>
      </w:r>
      <w:r>
        <w:rPr>
          <w:rFonts w:ascii="Arial" w:hAnsi="Arial" w:cs="Arial"/>
          <w:color w:val="333333"/>
          <w:sz w:val="20"/>
          <w:szCs w:val="20"/>
        </w:rPr>
        <w:br/>
        <w:t>Figura 1-12</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Nesta tela iremos selecionar os recursos disponíveis na edição do SQL Server que estamos instalando, como mostra a figura 1-13 tenho disponível todos os recursos do SQL Server 2008, pois estou instalando a edição Enterprise, os recursos são disponibilizados de acordo com o tipo da licença que você possui. Por isso acho que você terá uma aprendizagem maior se tiver a sua disposição as edições que disponibilizam os recursos totais do SQL Server 2008, como citei acima.</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De acordo com sua edição marque os recursos que deseja instalar</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Style w:val="Forte"/>
          <w:rFonts w:ascii="Arial" w:hAnsi="Arial" w:cs="Arial"/>
          <w:color w:val="333333"/>
          <w:sz w:val="20"/>
          <w:szCs w:val="20"/>
          <w:bdr w:val="none" w:sz="0" w:space="0" w:color="auto" w:frame="1"/>
        </w:rPr>
        <w:t>Importante</w:t>
      </w:r>
      <w:r>
        <w:rPr>
          <w:rFonts w:ascii="Arial" w:hAnsi="Arial" w:cs="Arial"/>
          <w:color w:val="333333"/>
          <w:sz w:val="20"/>
          <w:szCs w:val="20"/>
        </w:rPr>
        <w:t>: Os recursos essências que devem ser instalados são:</w:t>
      </w:r>
    </w:p>
    <w:p w:rsidR="000E7770" w:rsidRP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lang w:val="en-US"/>
        </w:rPr>
      </w:pPr>
      <w:r>
        <w:rPr>
          <w:rFonts w:ascii="Arial" w:hAnsi="Arial" w:cs="Arial"/>
          <w:color w:val="333333"/>
          <w:sz w:val="20"/>
          <w:szCs w:val="20"/>
        </w:rPr>
        <w:sym w:font="Symbol" w:char="F0FC"/>
      </w:r>
      <w:r w:rsidRPr="000E7770">
        <w:rPr>
          <w:rFonts w:ascii="Arial" w:hAnsi="Arial" w:cs="Arial"/>
          <w:color w:val="333333"/>
          <w:sz w:val="20"/>
          <w:szCs w:val="20"/>
          <w:lang w:val="en-US"/>
        </w:rPr>
        <w:t xml:space="preserve"> Database Engine Services</w:t>
      </w:r>
      <w:r w:rsidRPr="000E7770">
        <w:rPr>
          <w:rFonts w:ascii="Arial" w:hAnsi="Arial" w:cs="Arial"/>
          <w:color w:val="333333"/>
          <w:sz w:val="20"/>
          <w:szCs w:val="20"/>
          <w:lang w:val="en-US"/>
        </w:rPr>
        <w:br/>
      </w:r>
      <w:r>
        <w:rPr>
          <w:rFonts w:ascii="Arial" w:hAnsi="Arial" w:cs="Arial"/>
          <w:color w:val="333333"/>
          <w:sz w:val="20"/>
          <w:szCs w:val="20"/>
        </w:rPr>
        <w:sym w:font="Symbol" w:char="F0FC"/>
      </w:r>
      <w:r w:rsidRPr="000E7770">
        <w:rPr>
          <w:rFonts w:ascii="Arial" w:hAnsi="Arial" w:cs="Arial"/>
          <w:color w:val="333333"/>
          <w:sz w:val="20"/>
          <w:szCs w:val="20"/>
          <w:lang w:val="en-US"/>
        </w:rPr>
        <w:t xml:space="preserve"> Client Tools Connectivity</w:t>
      </w:r>
      <w:r w:rsidRPr="000E7770">
        <w:rPr>
          <w:rFonts w:ascii="Arial" w:hAnsi="Arial" w:cs="Arial"/>
          <w:color w:val="333333"/>
          <w:sz w:val="20"/>
          <w:szCs w:val="20"/>
          <w:lang w:val="en-US"/>
        </w:rPr>
        <w:br/>
      </w:r>
      <w:r>
        <w:rPr>
          <w:rFonts w:ascii="Arial" w:hAnsi="Arial" w:cs="Arial"/>
          <w:color w:val="333333"/>
          <w:sz w:val="20"/>
          <w:szCs w:val="20"/>
        </w:rPr>
        <w:sym w:font="Symbol" w:char="F0FC"/>
      </w:r>
      <w:r w:rsidRPr="000E7770">
        <w:rPr>
          <w:rFonts w:ascii="Arial" w:hAnsi="Arial" w:cs="Arial"/>
          <w:color w:val="333333"/>
          <w:sz w:val="20"/>
          <w:szCs w:val="20"/>
          <w:lang w:val="en-US"/>
        </w:rPr>
        <w:t xml:space="preserve"> Client Tools Backwards Compatibility</w:t>
      </w:r>
      <w:r w:rsidRPr="000E7770">
        <w:rPr>
          <w:rFonts w:ascii="Arial" w:hAnsi="Arial" w:cs="Arial"/>
          <w:color w:val="333333"/>
          <w:sz w:val="20"/>
          <w:szCs w:val="20"/>
          <w:lang w:val="en-US"/>
        </w:rPr>
        <w:br/>
      </w:r>
      <w:r>
        <w:rPr>
          <w:rFonts w:ascii="Arial" w:hAnsi="Arial" w:cs="Arial"/>
          <w:color w:val="333333"/>
          <w:sz w:val="20"/>
          <w:szCs w:val="20"/>
        </w:rPr>
        <w:sym w:font="Symbol" w:char="F0FC"/>
      </w:r>
      <w:r w:rsidRPr="000E7770">
        <w:rPr>
          <w:rFonts w:ascii="Arial" w:hAnsi="Arial" w:cs="Arial"/>
          <w:color w:val="333333"/>
          <w:sz w:val="20"/>
          <w:szCs w:val="20"/>
          <w:lang w:val="en-US"/>
        </w:rPr>
        <w:t xml:space="preserve"> SQL Server Books Online</w:t>
      </w:r>
      <w:r w:rsidRPr="000E7770">
        <w:rPr>
          <w:rFonts w:ascii="Arial" w:hAnsi="Arial" w:cs="Arial"/>
          <w:color w:val="333333"/>
          <w:sz w:val="20"/>
          <w:szCs w:val="20"/>
          <w:lang w:val="en-US"/>
        </w:rPr>
        <w:br/>
      </w:r>
      <w:r>
        <w:rPr>
          <w:rFonts w:ascii="Arial" w:hAnsi="Arial" w:cs="Arial"/>
          <w:color w:val="333333"/>
          <w:sz w:val="20"/>
          <w:szCs w:val="20"/>
        </w:rPr>
        <w:sym w:font="Symbol" w:char="F0FC"/>
      </w:r>
      <w:r w:rsidRPr="000E7770">
        <w:rPr>
          <w:rFonts w:ascii="Arial" w:hAnsi="Arial" w:cs="Arial"/>
          <w:color w:val="333333"/>
          <w:sz w:val="20"/>
          <w:szCs w:val="20"/>
          <w:lang w:val="en-US"/>
        </w:rPr>
        <w:t xml:space="preserve"> Management Tools – Basic</w:t>
      </w:r>
      <w:r w:rsidRPr="000E7770">
        <w:rPr>
          <w:rFonts w:ascii="Arial" w:hAnsi="Arial" w:cs="Arial"/>
          <w:color w:val="333333"/>
          <w:sz w:val="20"/>
          <w:szCs w:val="20"/>
          <w:lang w:val="en-US"/>
        </w:rPr>
        <w:br/>
      </w:r>
      <w:r>
        <w:rPr>
          <w:rFonts w:ascii="Arial" w:hAnsi="Arial" w:cs="Arial"/>
          <w:color w:val="333333"/>
          <w:sz w:val="20"/>
          <w:szCs w:val="20"/>
        </w:rPr>
        <w:sym w:font="Symbol" w:char="F0FC"/>
      </w:r>
      <w:r w:rsidRPr="000E7770">
        <w:rPr>
          <w:rFonts w:ascii="Arial" w:hAnsi="Arial" w:cs="Arial"/>
          <w:color w:val="333333"/>
          <w:sz w:val="20"/>
          <w:szCs w:val="20"/>
          <w:lang w:val="en-US"/>
        </w:rPr>
        <w:t xml:space="preserve"> Management Tools – Complete</w:t>
      </w:r>
      <w:r w:rsidRPr="000E7770">
        <w:rPr>
          <w:rFonts w:ascii="Arial" w:hAnsi="Arial" w:cs="Arial"/>
          <w:color w:val="333333"/>
          <w:sz w:val="20"/>
          <w:szCs w:val="20"/>
          <w:lang w:val="en-US"/>
        </w:rPr>
        <w:br/>
      </w:r>
      <w:r>
        <w:rPr>
          <w:rFonts w:ascii="Arial" w:hAnsi="Arial" w:cs="Arial"/>
          <w:color w:val="333333"/>
          <w:sz w:val="20"/>
          <w:szCs w:val="20"/>
        </w:rPr>
        <w:sym w:font="Symbol" w:char="F0FC"/>
      </w:r>
      <w:r w:rsidRPr="000E7770">
        <w:rPr>
          <w:rFonts w:ascii="Arial" w:hAnsi="Arial" w:cs="Arial"/>
          <w:color w:val="333333"/>
          <w:sz w:val="20"/>
          <w:szCs w:val="20"/>
          <w:lang w:val="en-US"/>
        </w:rPr>
        <w:t xml:space="preserve"> Microsoft Sync Framework</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Na edição do SQL Server 2008 Express basta marcar apenas as seguintes opções:</w:t>
      </w:r>
    </w:p>
    <w:p w:rsidR="000E7770" w:rsidRP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lang w:val="en-US"/>
        </w:rPr>
      </w:pPr>
      <w:r>
        <w:rPr>
          <w:rFonts w:ascii="Arial" w:hAnsi="Arial" w:cs="Arial"/>
          <w:color w:val="333333"/>
          <w:sz w:val="20"/>
          <w:szCs w:val="20"/>
        </w:rPr>
        <w:sym w:font="Symbol" w:char="F0FC"/>
      </w:r>
      <w:r w:rsidRPr="000E7770">
        <w:rPr>
          <w:rFonts w:ascii="Arial" w:hAnsi="Arial" w:cs="Arial"/>
          <w:color w:val="333333"/>
          <w:sz w:val="20"/>
          <w:szCs w:val="20"/>
          <w:lang w:val="en-US"/>
        </w:rPr>
        <w:t xml:space="preserve"> Database Engine Services</w:t>
      </w:r>
      <w:r w:rsidRPr="000E7770">
        <w:rPr>
          <w:rFonts w:ascii="Arial" w:hAnsi="Arial" w:cs="Arial"/>
          <w:color w:val="333333"/>
          <w:sz w:val="20"/>
          <w:szCs w:val="20"/>
          <w:lang w:val="en-US"/>
        </w:rPr>
        <w:br/>
      </w:r>
      <w:r>
        <w:rPr>
          <w:rFonts w:ascii="Arial" w:hAnsi="Arial" w:cs="Arial"/>
          <w:color w:val="333333"/>
          <w:sz w:val="20"/>
          <w:szCs w:val="20"/>
        </w:rPr>
        <w:sym w:font="Symbol" w:char="F0FC"/>
      </w:r>
      <w:r w:rsidRPr="000E7770">
        <w:rPr>
          <w:rFonts w:ascii="Arial" w:hAnsi="Arial" w:cs="Arial"/>
          <w:color w:val="333333"/>
          <w:sz w:val="20"/>
          <w:szCs w:val="20"/>
          <w:lang w:val="en-US"/>
        </w:rPr>
        <w:t xml:space="preserve"> Management Tools – Basic</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No fim da tela escolha o local onde deseja instalar o SQL Server 2008 e clica em NEXT.</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62600" cy="4200525"/>
            <wp:effectExtent l="19050" t="0" r="0" b="0"/>
            <wp:docPr id="8" name="Imagem 8" descr="http://www.keny.com.br/wp-content/themes/Drain/lib/images/ArtigoIn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keny.com.br/wp-content/themes/Drain/lib/images/ArtigoIns/13.jpg"/>
                    <pic:cNvPicPr>
                      <a:picLocks noChangeAspect="1" noChangeArrowheads="1"/>
                    </pic:cNvPicPr>
                  </pic:nvPicPr>
                  <pic:blipFill>
                    <a:blip r:embed="rId11" cstate="print"/>
                    <a:srcRect/>
                    <a:stretch>
                      <a:fillRect/>
                    </a:stretch>
                  </pic:blipFill>
                  <pic:spPr bwMode="auto">
                    <a:xfrm>
                      <a:off x="0" y="0"/>
                      <a:ext cx="5562600" cy="4200525"/>
                    </a:xfrm>
                    <a:prstGeom prst="rect">
                      <a:avLst/>
                    </a:prstGeom>
                    <a:noFill/>
                    <a:ln w="9525">
                      <a:noFill/>
                      <a:miter lim="800000"/>
                      <a:headEnd/>
                      <a:tailEnd/>
                    </a:ln>
                  </pic:spPr>
                </pic:pic>
              </a:graphicData>
            </a:graphic>
          </wp:inline>
        </w:drawing>
      </w:r>
      <w:r>
        <w:rPr>
          <w:rFonts w:ascii="Arial" w:hAnsi="Arial" w:cs="Arial"/>
          <w:color w:val="333333"/>
          <w:sz w:val="20"/>
          <w:szCs w:val="20"/>
        </w:rPr>
        <w:br/>
        <w:t>Figura 1-13</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Na tela de figura 1-14 INSTANCE CONFIGURATION você pode optar por fazer uma instalação padrão, ou uma instalação com uma instância nomeada. Você só precisará fazer uma instalação nomeada caso já tenha uma instalação padrão com o nome</w:t>
      </w:r>
      <w:r>
        <w:rPr>
          <w:rStyle w:val="apple-converted-space"/>
          <w:rFonts w:ascii="Arial" w:hAnsi="Arial" w:cs="Arial"/>
          <w:color w:val="333333"/>
          <w:sz w:val="20"/>
          <w:szCs w:val="20"/>
        </w:rPr>
        <w:t> </w:t>
      </w:r>
      <w:r>
        <w:rPr>
          <w:rStyle w:val="Forte"/>
          <w:rFonts w:ascii="Arial" w:hAnsi="Arial" w:cs="Arial"/>
          <w:color w:val="333333"/>
          <w:sz w:val="20"/>
          <w:szCs w:val="20"/>
          <w:bdr w:val="none" w:sz="0" w:space="0" w:color="auto" w:frame="1"/>
        </w:rPr>
        <w:t>MSSQLSERVER</w:t>
      </w:r>
      <w:r>
        <w:rPr>
          <w:rFonts w:ascii="Arial" w:hAnsi="Arial" w:cs="Arial"/>
          <w:color w:val="333333"/>
          <w:sz w:val="20"/>
          <w:szCs w:val="20"/>
        </w:rPr>
        <w:t>, pois você não poderá fazer instalações de instancias com nomes iguais</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Se em minha estação tivesse uma instancia já instalada, a rotina de instalação do SQL Server me mostraria no quadro branco abaixo.</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O SQL Server 2008 aceita a instalação de 50 instâncias em uma única máquina. Você pode instalar uma instância como padrão, junto com até 49 instâncias nomeadas, ou pode instalar 50 instâncias nomeadas sem nenhum problema.</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Ao se conectar a uma instância padrão do SQL Server, você utiliza o nome da máquina na qual a instância está instalada, e para se conectar a uma instância nomeada você usa a combinação do nome da máquina e o nome da instância.</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Após a verificação clique em NEXT.</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43550" cy="4257675"/>
            <wp:effectExtent l="19050" t="0" r="0" b="0"/>
            <wp:docPr id="9" name="Imagem 9" descr="http://www.keny.com.br/wp-content/themes/Drain/lib/images/ArtigoIn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keny.com.br/wp-content/themes/Drain/lib/images/ArtigoIns/14.jpg"/>
                    <pic:cNvPicPr>
                      <a:picLocks noChangeAspect="1" noChangeArrowheads="1"/>
                    </pic:cNvPicPr>
                  </pic:nvPicPr>
                  <pic:blipFill>
                    <a:blip r:embed="rId12" cstate="print"/>
                    <a:srcRect/>
                    <a:stretch>
                      <a:fillRect/>
                    </a:stretch>
                  </pic:blipFill>
                  <pic:spPr bwMode="auto">
                    <a:xfrm>
                      <a:off x="0" y="0"/>
                      <a:ext cx="5543550" cy="4257675"/>
                    </a:xfrm>
                    <a:prstGeom prst="rect">
                      <a:avLst/>
                    </a:prstGeom>
                    <a:noFill/>
                    <a:ln w="9525">
                      <a:noFill/>
                      <a:miter lim="800000"/>
                      <a:headEnd/>
                      <a:tailEnd/>
                    </a:ln>
                  </pic:spPr>
                </pic:pic>
              </a:graphicData>
            </a:graphic>
          </wp:inline>
        </w:drawing>
      </w:r>
      <w:r>
        <w:rPr>
          <w:rFonts w:ascii="Arial" w:hAnsi="Arial" w:cs="Arial"/>
          <w:color w:val="333333"/>
          <w:sz w:val="20"/>
          <w:szCs w:val="20"/>
        </w:rPr>
        <w:br/>
        <w:t>Figura 1-14</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A figura 1-15 exibe as informações de instalação, como o tamanho total que a instalação irá utilizar e o diretório da instalação. Clique em NEXT se as informações estiverem corretas.</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14975" cy="4219575"/>
            <wp:effectExtent l="19050" t="0" r="9525" b="0"/>
            <wp:docPr id="10" name="Imagem 10" descr="http://www.keny.com.br/wp-content/themes/Drain/lib/images/ArtigoIn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keny.com.br/wp-content/themes/Drain/lib/images/ArtigoIns/15.jpg"/>
                    <pic:cNvPicPr>
                      <a:picLocks noChangeAspect="1" noChangeArrowheads="1"/>
                    </pic:cNvPicPr>
                  </pic:nvPicPr>
                  <pic:blipFill>
                    <a:blip r:embed="rId13" cstate="print"/>
                    <a:srcRect/>
                    <a:stretch>
                      <a:fillRect/>
                    </a:stretch>
                  </pic:blipFill>
                  <pic:spPr bwMode="auto">
                    <a:xfrm>
                      <a:off x="0" y="0"/>
                      <a:ext cx="5514975" cy="4219575"/>
                    </a:xfrm>
                    <a:prstGeom prst="rect">
                      <a:avLst/>
                    </a:prstGeom>
                    <a:noFill/>
                    <a:ln w="9525">
                      <a:noFill/>
                      <a:miter lim="800000"/>
                      <a:headEnd/>
                      <a:tailEnd/>
                    </a:ln>
                  </pic:spPr>
                </pic:pic>
              </a:graphicData>
            </a:graphic>
          </wp:inline>
        </w:drawing>
      </w:r>
      <w:r>
        <w:rPr>
          <w:rFonts w:ascii="Arial" w:hAnsi="Arial" w:cs="Arial"/>
          <w:color w:val="333333"/>
          <w:sz w:val="20"/>
          <w:szCs w:val="20"/>
        </w:rPr>
        <w:br/>
        <w:t>Figura 1-15</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A figura 1-16 exibe a tela de configuração mais importante em um processo de instalação de uma instância SQL Server, pois é nesta tela que você fará as configurações de acesso aos serviços do SQL Server. É recomendado que você utilize uma conta para cada serviço do SQL Server.</w:t>
      </w:r>
      <w:r>
        <w:rPr>
          <w:rFonts w:ascii="Arial" w:hAnsi="Arial" w:cs="Arial"/>
          <w:color w:val="333333"/>
          <w:sz w:val="20"/>
          <w:szCs w:val="20"/>
        </w:rPr>
        <w:br/>
        <w:t>No meu caso irei utilizar uma única conta para os serviços.</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53075" cy="4238625"/>
            <wp:effectExtent l="19050" t="0" r="9525" b="0"/>
            <wp:docPr id="11" name="Imagem 11" descr="http://www.keny.com.br/wp-content/themes/Drain/lib/images/ArtigoIn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keny.com.br/wp-content/themes/Drain/lib/images/ArtigoIns/16.jpg"/>
                    <pic:cNvPicPr>
                      <a:picLocks noChangeAspect="1" noChangeArrowheads="1"/>
                    </pic:cNvPicPr>
                  </pic:nvPicPr>
                  <pic:blipFill>
                    <a:blip r:embed="rId14" cstate="print"/>
                    <a:srcRect/>
                    <a:stretch>
                      <a:fillRect/>
                    </a:stretch>
                  </pic:blipFill>
                  <pic:spPr bwMode="auto">
                    <a:xfrm>
                      <a:off x="0" y="0"/>
                      <a:ext cx="5553075" cy="4238625"/>
                    </a:xfrm>
                    <a:prstGeom prst="rect">
                      <a:avLst/>
                    </a:prstGeom>
                    <a:noFill/>
                    <a:ln w="9525">
                      <a:noFill/>
                      <a:miter lim="800000"/>
                      <a:headEnd/>
                      <a:tailEnd/>
                    </a:ln>
                  </pic:spPr>
                </pic:pic>
              </a:graphicData>
            </a:graphic>
          </wp:inline>
        </w:drawing>
      </w:r>
      <w:r>
        <w:rPr>
          <w:rFonts w:ascii="Arial" w:hAnsi="Arial" w:cs="Arial"/>
          <w:color w:val="333333"/>
          <w:sz w:val="20"/>
          <w:szCs w:val="20"/>
        </w:rPr>
        <w:br/>
        <w:t>Figura 1-16</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 xml:space="preserve">A figura 1-17 mostra a tela onde iremos configurar a </w:t>
      </w:r>
      <w:proofErr w:type="spellStart"/>
      <w:r>
        <w:rPr>
          <w:rFonts w:ascii="Arial" w:hAnsi="Arial" w:cs="Arial"/>
          <w:color w:val="333333"/>
          <w:sz w:val="20"/>
          <w:szCs w:val="20"/>
        </w:rPr>
        <w:t>seqüência</w:t>
      </w:r>
      <w:proofErr w:type="spellEnd"/>
      <w:r>
        <w:rPr>
          <w:rFonts w:ascii="Arial" w:hAnsi="Arial" w:cs="Arial"/>
          <w:color w:val="333333"/>
          <w:sz w:val="20"/>
          <w:szCs w:val="20"/>
        </w:rPr>
        <w:t xml:space="preserve"> do </w:t>
      </w:r>
      <w:proofErr w:type="spellStart"/>
      <w:r>
        <w:rPr>
          <w:rFonts w:ascii="Arial" w:hAnsi="Arial" w:cs="Arial"/>
          <w:color w:val="333333"/>
          <w:sz w:val="20"/>
          <w:szCs w:val="20"/>
        </w:rPr>
        <w:t>Collation</w:t>
      </w:r>
      <w:proofErr w:type="spellEnd"/>
      <w:r>
        <w:rPr>
          <w:rFonts w:ascii="Arial" w:hAnsi="Arial" w:cs="Arial"/>
          <w:color w:val="333333"/>
          <w:sz w:val="20"/>
          <w:szCs w:val="20"/>
        </w:rPr>
        <w:t>.</w:t>
      </w:r>
      <w:r>
        <w:rPr>
          <w:rFonts w:ascii="Arial" w:hAnsi="Arial" w:cs="Arial"/>
          <w:color w:val="333333"/>
          <w:sz w:val="20"/>
          <w:szCs w:val="20"/>
        </w:rPr>
        <w:br/>
        <w:t xml:space="preserve">A </w:t>
      </w:r>
      <w:proofErr w:type="spellStart"/>
      <w:r>
        <w:rPr>
          <w:rFonts w:ascii="Arial" w:hAnsi="Arial" w:cs="Arial"/>
          <w:color w:val="333333"/>
          <w:sz w:val="20"/>
          <w:szCs w:val="20"/>
        </w:rPr>
        <w:t>seqüência</w:t>
      </w:r>
      <w:proofErr w:type="spellEnd"/>
      <w:r>
        <w:rPr>
          <w:rFonts w:ascii="Arial" w:hAnsi="Arial" w:cs="Arial"/>
          <w:color w:val="333333"/>
          <w:sz w:val="20"/>
          <w:szCs w:val="20"/>
        </w:rPr>
        <w:t xml:space="preserve"> do </w:t>
      </w:r>
      <w:proofErr w:type="spellStart"/>
      <w:r>
        <w:rPr>
          <w:rFonts w:ascii="Arial" w:hAnsi="Arial" w:cs="Arial"/>
          <w:color w:val="333333"/>
          <w:sz w:val="20"/>
          <w:szCs w:val="20"/>
        </w:rPr>
        <w:t>Collation</w:t>
      </w:r>
      <w:proofErr w:type="spellEnd"/>
      <w:r>
        <w:rPr>
          <w:rFonts w:ascii="Arial" w:hAnsi="Arial" w:cs="Arial"/>
          <w:color w:val="333333"/>
          <w:sz w:val="20"/>
          <w:szCs w:val="20"/>
        </w:rPr>
        <w:t xml:space="preserve"> define o modo que o SQL Server trata os dados alfanuméricos para as operações de armazenamento, recuperação, classificação e comparação. O SQL Server permite especificar uma </w:t>
      </w:r>
      <w:proofErr w:type="spellStart"/>
      <w:r>
        <w:rPr>
          <w:rFonts w:ascii="Arial" w:hAnsi="Arial" w:cs="Arial"/>
          <w:color w:val="333333"/>
          <w:sz w:val="20"/>
          <w:szCs w:val="20"/>
        </w:rPr>
        <w:t>seqüência</w:t>
      </w:r>
      <w:proofErr w:type="spellEnd"/>
      <w:r>
        <w:rPr>
          <w:rFonts w:ascii="Arial" w:hAnsi="Arial" w:cs="Arial"/>
          <w:color w:val="333333"/>
          <w:sz w:val="20"/>
          <w:szCs w:val="20"/>
        </w:rPr>
        <w:t xml:space="preserve"> de </w:t>
      </w:r>
      <w:proofErr w:type="spellStart"/>
      <w:r>
        <w:rPr>
          <w:rFonts w:ascii="Arial" w:hAnsi="Arial" w:cs="Arial"/>
          <w:color w:val="333333"/>
          <w:sz w:val="20"/>
          <w:szCs w:val="20"/>
        </w:rPr>
        <w:t>Collation</w:t>
      </w:r>
      <w:proofErr w:type="spellEnd"/>
      <w:r>
        <w:rPr>
          <w:rFonts w:ascii="Arial" w:hAnsi="Arial" w:cs="Arial"/>
          <w:color w:val="333333"/>
          <w:sz w:val="20"/>
          <w:szCs w:val="20"/>
        </w:rPr>
        <w:t xml:space="preserve"> para suportar qualquer idioma atualmente usado no mundo.</w:t>
      </w:r>
      <w:r>
        <w:rPr>
          <w:rFonts w:ascii="Arial" w:hAnsi="Arial" w:cs="Arial"/>
          <w:color w:val="333333"/>
          <w:sz w:val="20"/>
          <w:szCs w:val="20"/>
        </w:rPr>
        <w:br/>
        <w:t xml:space="preserve">Uma </w:t>
      </w:r>
      <w:proofErr w:type="spellStart"/>
      <w:r>
        <w:rPr>
          <w:rFonts w:ascii="Arial" w:hAnsi="Arial" w:cs="Arial"/>
          <w:color w:val="333333"/>
          <w:sz w:val="20"/>
          <w:szCs w:val="20"/>
        </w:rPr>
        <w:t>seqüência</w:t>
      </w:r>
      <w:proofErr w:type="spellEnd"/>
      <w:r>
        <w:rPr>
          <w:rFonts w:ascii="Arial" w:hAnsi="Arial" w:cs="Arial"/>
          <w:color w:val="333333"/>
          <w:sz w:val="20"/>
          <w:szCs w:val="20"/>
        </w:rPr>
        <w:t xml:space="preserve"> de </w:t>
      </w:r>
      <w:proofErr w:type="spellStart"/>
      <w:r>
        <w:rPr>
          <w:rFonts w:ascii="Arial" w:hAnsi="Arial" w:cs="Arial"/>
          <w:color w:val="333333"/>
          <w:sz w:val="20"/>
          <w:szCs w:val="20"/>
        </w:rPr>
        <w:t>Collation</w:t>
      </w:r>
      <w:proofErr w:type="spellEnd"/>
      <w:r>
        <w:rPr>
          <w:rFonts w:ascii="Arial" w:hAnsi="Arial" w:cs="Arial"/>
          <w:color w:val="333333"/>
          <w:sz w:val="20"/>
          <w:szCs w:val="20"/>
        </w:rPr>
        <w:t xml:space="preserve"> Latin1_</w:t>
      </w:r>
      <w:proofErr w:type="spellStart"/>
      <w:r>
        <w:rPr>
          <w:rFonts w:ascii="Arial" w:hAnsi="Arial" w:cs="Arial"/>
          <w:color w:val="333333"/>
          <w:sz w:val="20"/>
          <w:szCs w:val="20"/>
        </w:rPr>
        <w:t>General_CI_AI</w:t>
      </w:r>
      <w:proofErr w:type="spellEnd"/>
      <w:r>
        <w:rPr>
          <w:rFonts w:ascii="Arial" w:hAnsi="Arial" w:cs="Arial"/>
          <w:color w:val="333333"/>
          <w:sz w:val="20"/>
          <w:szCs w:val="20"/>
        </w:rPr>
        <w:t xml:space="preserve"> , obterá suporte para um conjunto alfanumérico da Europa Ocidental que não distingue letras maiúsculas, minúscula e acentos como por exemplo, ‘São Paulo’ e ‘</w:t>
      </w:r>
      <w:proofErr w:type="spellStart"/>
      <w:r>
        <w:rPr>
          <w:rFonts w:ascii="Arial" w:hAnsi="Arial" w:cs="Arial"/>
          <w:color w:val="333333"/>
          <w:sz w:val="20"/>
          <w:szCs w:val="20"/>
        </w:rPr>
        <w:t>sao</w:t>
      </w:r>
      <w:proofErr w:type="spellEnd"/>
      <w:r>
        <w:rPr>
          <w:rFonts w:ascii="Arial" w:hAnsi="Arial" w:cs="Arial"/>
          <w:color w:val="333333"/>
          <w:sz w:val="20"/>
          <w:szCs w:val="20"/>
        </w:rPr>
        <w:t xml:space="preserve"> </w:t>
      </w:r>
      <w:proofErr w:type="spellStart"/>
      <w:r>
        <w:rPr>
          <w:rFonts w:ascii="Arial" w:hAnsi="Arial" w:cs="Arial"/>
          <w:color w:val="333333"/>
          <w:sz w:val="20"/>
          <w:szCs w:val="20"/>
        </w:rPr>
        <w:t>paulo</w:t>
      </w:r>
      <w:proofErr w:type="spellEnd"/>
      <w:r>
        <w:rPr>
          <w:rFonts w:ascii="Arial" w:hAnsi="Arial" w:cs="Arial"/>
          <w:color w:val="333333"/>
          <w:sz w:val="20"/>
          <w:szCs w:val="20"/>
        </w:rPr>
        <w:t>’ será a mesma coisa.</w:t>
      </w:r>
      <w:r>
        <w:rPr>
          <w:rFonts w:ascii="Arial" w:hAnsi="Arial" w:cs="Arial"/>
          <w:color w:val="333333"/>
          <w:sz w:val="20"/>
          <w:szCs w:val="20"/>
        </w:rPr>
        <w:br/>
        <w:t xml:space="preserve">O </w:t>
      </w:r>
      <w:proofErr w:type="spellStart"/>
      <w:r>
        <w:rPr>
          <w:rFonts w:ascii="Arial" w:hAnsi="Arial" w:cs="Arial"/>
          <w:color w:val="333333"/>
          <w:sz w:val="20"/>
          <w:szCs w:val="20"/>
        </w:rPr>
        <w:t>Callation</w:t>
      </w:r>
      <w:proofErr w:type="spellEnd"/>
      <w:r>
        <w:rPr>
          <w:rFonts w:ascii="Arial" w:hAnsi="Arial" w:cs="Arial"/>
          <w:color w:val="333333"/>
          <w:sz w:val="20"/>
          <w:szCs w:val="20"/>
        </w:rPr>
        <w:t xml:space="preserve"> Latin1_</w:t>
      </w:r>
      <w:proofErr w:type="spellStart"/>
      <w:r>
        <w:rPr>
          <w:rFonts w:ascii="Arial" w:hAnsi="Arial" w:cs="Arial"/>
          <w:color w:val="333333"/>
          <w:sz w:val="20"/>
          <w:szCs w:val="20"/>
        </w:rPr>
        <w:t>General_CS_AS</w:t>
      </w:r>
      <w:proofErr w:type="spellEnd"/>
      <w:r>
        <w:rPr>
          <w:rFonts w:ascii="Arial" w:hAnsi="Arial" w:cs="Arial"/>
          <w:color w:val="333333"/>
          <w:sz w:val="20"/>
          <w:szCs w:val="20"/>
        </w:rPr>
        <w:t xml:space="preserve"> diferencia letras maiúsculas e acentos.</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53075" cy="4267200"/>
            <wp:effectExtent l="19050" t="0" r="9525" b="0"/>
            <wp:docPr id="12" name="Imagem 12" descr="http://www.keny.com.br/wp-content/themes/Drain/lib/images/ArtigoIn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keny.com.br/wp-content/themes/Drain/lib/images/ArtigoIns/17.jpg"/>
                    <pic:cNvPicPr>
                      <a:picLocks noChangeAspect="1" noChangeArrowheads="1"/>
                    </pic:cNvPicPr>
                  </pic:nvPicPr>
                  <pic:blipFill>
                    <a:blip r:embed="rId15" cstate="print"/>
                    <a:srcRect/>
                    <a:stretch>
                      <a:fillRect/>
                    </a:stretch>
                  </pic:blipFill>
                  <pic:spPr bwMode="auto">
                    <a:xfrm>
                      <a:off x="0" y="0"/>
                      <a:ext cx="5553075" cy="4267200"/>
                    </a:xfrm>
                    <a:prstGeom prst="rect">
                      <a:avLst/>
                    </a:prstGeom>
                    <a:noFill/>
                    <a:ln w="9525">
                      <a:noFill/>
                      <a:miter lim="800000"/>
                      <a:headEnd/>
                      <a:tailEnd/>
                    </a:ln>
                  </pic:spPr>
                </pic:pic>
              </a:graphicData>
            </a:graphic>
          </wp:inline>
        </w:drawing>
      </w:r>
      <w:r>
        <w:rPr>
          <w:rFonts w:ascii="Arial" w:hAnsi="Arial" w:cs="Arial"/>
          <w:color w:val="333333"/>
          <w:sz w:val="20"/>
          <w:szCs w:val="20"/>
        </w:rPr>
        <w:br/>
        <w:t>Figura 1-17</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 xml:space="preserve">A tela de Figura 1-18 mostra os modos de autenticação do SQL Server que você precisa especificar durante a instalação para controlar os tipos de </w:t>
      </w:r>
      <w:proofErr w:type="spellStart"/>
      <w:r>
        <w:rPr>
          <w:rFonts w:ascii="Arial" w:hAnsi="Arial" w:cs="Arial"/>
          <w:color w:val="333333"/>
          <w:sz w:val="20"/>
          <w:szCs w:val="20"/>
        </w:rPr>
        <w:t>logins</w:t>
      </w:r>
      <w:proofErr w:type="spellEnd"/>
      <w:r>
        <w:rPr>
          <w:rFonts w:ascii="Arial" w:hAnsi="Arial" w:cs="Arial"/>
          <w:color w:val="333333"/>
          <w:sz w:val="20"/>
          <w:szCs w:val="20"/>
        </w:rPr>
        <w:t xml:space="preserve"> permitidos. Os modos de autenticação são:</w:t>
      </w:r>
      <w:r>
        <w:rPr>
          <w:rFonts w:ascii="Arial" w:hAnsi="Arial" w:cs="Arial"/>
          <w:color w:val="333333"/>
          <w:sz w:val="20"/>
          <w:szCs w:val="20"/>
        </w:rPr>
        <w:br/>
      </w:r>
      <w:r>
        <w:rPr>
          <w:rFonts w:ascii="Arial" w:hAnsi="Arial" w:cs="Arial"/>
          <w:color w:val="333333"/>
          <w:sz w:val="20"/>
          <w:szCs w:val="20"/>
        </w:rPr>
        <w:sym w:font="Symbol" w:char="F0FC"/>
      </w:r>
      <w:r>
        <w:rPr>
          <w:rFonts w:ascii="Arial" w:hAnsi="Arial" w:cs="Arial"/>
          <w:color w:val="333333"/>
          <w:sz w:val="20"/>
          <w:szCs w:val="20"/>
        </w:rPr>
        <w:t xml:space="preserve"> Windows Authentication </w:t>
      </w:r>
      <w:proofErr w:type="spellStart"/>
      <w:r>
        <w:rPr>
          <w:rFonts w:ascii="Arial" w:hAnsi="Arial" w:cs="Arial"/>
          <w:color w:val="333333"/>
          <w:sz w:val="20"/>
          <w:szCs w:val="20"/>
        </w:rPr>
        <w:t>Mode</w:t>
      </w:r>
      <w:proofErr w:type="spellEnd"/>
      <w:r>
        <w:rPr>
          <w:rFonts w:ascii="Arial" w:hAnsi="Arial" w:cs="Arial"/>
          <w:color w:val="333333"/>
          <w:sz w:val="20"/>
          <w:szCs w:val="20"/>
        </w:rPr>
        <w:br/>
      </w:r>
      <w:r>
        <w:rPr>
          <w:rFonts w:ascii="Arial" w:hAnsi="Arial" w:cs="Arial"/>
          <w:color w:val="333333"/>
          <w:sz w:val="20"/>
          <w:szCs w:val="20"/>
        </w:rPr>
        <w:sym w:font="Symbol" w:char="F0FC"/>
      </w:r>
      <w:r>
        <w:rPr>
          <w:rFonts w:ascii="Arial" w:hAnsi="Arial" w:cs="Arial"/>
          <w:color w:val="333333"/>
          <w:sz w:val="20"/>
          <w:szCs w:val="20"/>
        </w:rPr>
        <w:t xml:space="preserve"> </w:t>
      </w:r>
      <w:proofErr w:type="spellStart"/>
      <w:r>
        <w:rPr>
          <w:rFonts w:ascii="Arial" w:hAnsi="Arial" w:cs="Arial"/>
          <w:color w:val="333333"/>
          <w:sz w:val="20"/>
          <w:szCs w:val="20"/>
        </w:rPr>
        <w:t>Mixed</w:t>
      </w:r>
      <w:proofErr w:type="spellEnd"/>
      <w:r>
        <w:rPr>
          <w:rFonts w:ascii="Arial" w:hAnsi="Arial" w:cs="Arial"/>
          <w:color w:val="333333"/>
          <w:sz w:val="20"/>
          <w:szCs w:val="20"/>
        </w:rPr>
        <w:t xml:space="preserve"> </w:t>
      </w:r>
      <w:proofErr w:type="spellStart"/>
      <w:r>
        <w:rPr>
          <w:rFonts w:ascii="Arial" w:hAnsi="Arial" w:cs="Arial"/>
          <w:color w:val="333333"/>
          <w:sz w:val="20"/>
          <w:szCs w:val="20"/>
        </w:rPr>
        <w:t>Mode</w:t>
      </w:r>
      <w:proofErr w:type="spellEnd"/>
      <w:r>
        <w:rPr>
          <w:rFonts w:ascii="Arial" w:hAnsi="Arial" w:cs="Arial"/>
          <w:color w:val="333333"/>
          <w:sz w:val="20"/>
          <w:szCs w:val="20"/>
        </w:rPr>
        <w:t xml:space="preserve"> (SQL Server authentication </w:t>
      </w:r>
      <w:proofErr w:type="spellStart"/>
      <w:r>
        <w:rPr>
          <w:rFonts w:ascii="Arial" w:hAnsi="Arial" w:cs="Arial"/>
          <w:color w:val="333333"/>
          <w:sz w:val="20"/>
          <w:szCs w:val="20"/>
        </w:rPr>
        <w:t>and</w:t>
      </w:r>
      <w:proofErr w:type="spellEnd"/>
      <w:r>
        <w:rPr>
          <w:rFonts w:ascii="Arial" w:hAnsi="Arial" w:cs="Arial"/>
          <w:color w:val="333333"/>
          <w:sz w:val="20"/>
          <w:szCs w:val="20"/>
        </w:rPr>
        <w:t xml:space="preserve"> Windows authentication )</w:t>
      </w:r>
      <w:r>
        <w:rPr>
          <w:rFonts w:ascii="Arial" w:hAnsi="Arial" w:cs="Arial"/>
          <w:color w:val="333333"/>
          <w:sz w:val="20"/>
          <w:szCs w:val="20"/>
        </w:rPr>
        <w:br/>
        <w:t xml:space="preserve">Quando o SQL Server é configurado como Windows Authentication </w:t>
      </w:r>
      <w:proofErr w:type="spellStart"/>
      <w:r>
        <w:rPr>
          <w:rFonts w:ascii="Arial" w:hAnsi="Arial" w:cs="Arial"/>
          <w:color w:val="333333"/>
          <w:sz w:val="20"/>
          <w:szCs w:val="20"/>
        </w:rPr>
        <w:t>Mode</w:t>
      </w:r>
      <w:proofErr w:type="spellEnd"/>
      <w:r>
        <w:rPr>
          <w:rFonts w:ascii="Arial" w:hAnsi="Arial" w:cs="Arial"/>
          <w:color w:val="333333"/>
          <w:sz w:val="20"/>
          <w:szCs w:val="20"/>
        </w:rPr>
        <w:t xml:space="preserve">, você poderá utilizar apenas contas do Windows para fazer </w:t>
      </w:r>
      <w:proofErr w:type="spellStart"/>
      <w:r>
        <w:rPr>
          <w:rFonts w:ascii="Arial" w:hAnsi="Arial" w:cs="Arial"/>
          <w:color w:val="333333"/>
          <w:sz w:val="20"/>
          <w:szCs w:val="20"/>
        </w:rPr>
        <w:t>login</w:t>
      </w:r>
      <w:proofErr w:type="spellEnd"/>
      <w:r>
        <w:rPr>
          <w:rFonts w:ascii="Arial" w:hAnsi="Arial" w:cs="Arial"/>
          <w:color w:val="333333"/>
          <w:sz w:val="20"/>
          <w:szCs w:val="20"/>
        </w:rPr>
        <w:t xml:space="preserve"> na instancia do SQL Server.</w:t>
      </w:r>
      <w:r>
        <w:rPr>
          <w:rFonts w:ascii="Arial" w:hAnsi="Arial" w:cs="Arial"/>
          <w:color w:val="333333"/>
          <w:sz w:val="20"/>
          <w:szCs w:val="20"/>
        </w:rPr>
        <w:br/>
        <w:t xml:space="preserve">Quando o SQL Server é configurado como </w:t>
      </w:r>
      <w:proofErr w:type="spellStart"/>
      <w:r>
        <w:rPr>
          <w:rFonts w:ascii="Arial" w:hAnsi="Arial" w:cs="Arial"/>
          <w:color w:val="333333"/>
          <w:sz w:val="20"/>
          <w:szCs w:val="20"/>
        </w:rPr>
        <w:t>Mixed</w:t>
      </w:r>
      <w:proofErr w:type="spellEnd"/>
      <w:r>
        <w:rPr>
          <w:rFonts w:ascii="Arial" w:hAnsi="Arial" w:cs="Arial"/>
          <w:color w:val="333333"/>
          <w:sz w:val="20"/>
          <w:szCs w:val="20"/>
        </w:rPr>
        <w:t xml:space="preserve"> </w:t>
      </w:r>
      <w:proofErr w:type="spellStart"/>
      <w:r>
        <w:rPr>
          <w:rFonts w:ascii="Arial" w:hAnsi="Arial" w:cs="Arial"/>
          <w:color w:val="333333"/>
          <w:sz w:val="20"/>
          <w:szCs w:val="20"/>
        </w:rPr>
        <w:t>Mode</w:t>
      </w:r>
      <w:proofErr w:type="spellEnd"/>
      <w:r>
        <w:rPr>
          <w:rFonts w:ascii="Arial" w:hAnsi="Arial" w:cs="Arial"/>
          <w:color w:val="333333"/>
          <w:sz w:val="20"/>
          <w:szCs w:val="20"/>
        </w:rPr>
        <w:t xml:space="preserve">, você poderá utilizar contas do Windows ou contas criadas no SQL Server para fazer </w:t>
      </w:r>
      <w:proofErr w:type="spellStart"/>
      <w:r>
        <w:rPr>
          <w:rFonts w:ascii="Arial" w:hAnsi="Arial" w:cs="Arial"/>
          <w:color w:val="333333"/>
          <w:sz w:val="20"/>
          <w:szCs w:val="20"/>
        </w:rPr>
        <w:t>login</w:t>
      </w:r>
      <w:proofErr w:type="spellEnd"/>
      <w:r>
        <w:rPr>
          <w:rFonts w:ascii="Arial" w:hAnsi="Arial" w:cs="Arial"/>
          <w:color w:val="333333"/>
          <w:sz w:val="20"/>
          <w:szCs w:val="20"/>
        </w:rPr>
        <w:t xml:space="preserve"> na Instância.</w:t>
      </w:r>
      <w:r>
        <w:rPr>
          <w:rFonts w:ascii="Arial" w:hAnsi="Arial" w:cs="Arial"/>
          <w:color w:val="333333"/>
          <w:sz w:val="20"/>
          <w:szCs w:val="20"/>
        </w:rPr>
        <w:br/>
        <w:t xml:space="preserve">No meu caso eu escolhi </w:t>
      </w:r>
      <w:proofErr w:type="spellStart"/>
      <w:r>
        <w:rPr>
          <w:rFonts w:ascii="Arial" w:hAnsi="Arial" w:cs="Arial"/>
          <w:color w:val="333333"/>
          <w:sz w:val="20"/>
          <w:szCs w:val="20"/>
        </w:rPr>
        <w:t>Mixed</w:t>
      </w:r>
      <w:proofErr w:type="spellEnd"/>
      <w:r>
        <w:rPr>
          <w:rFonts w:ascii="Arial" w:hAnsi="Arial" w:cs="Arial"/>
          <w:color w:val="333333"/>
          <w:sz w:val="20"/>
          <w:szCs w:val="20"/>
        </w:rPr>
        <w:t xml:space="preserve"> </w:t>
      </w:r>
      <w:proofErr w:type="spellStart"/>
      <w:r>
        <w:rPr>
          <w:rFonts w:ascii="Arial" w:hAnsi="Arial" w:cs="Arial"/>
          <w:color w:val="333333"/>
          <w:sz w:val="20"/>
          <w:szCs w:val="20"/>
        </w:rPr>
        <w:t>Mode</w:t>
      </w:r>
      <w:proofErr w:type="spellEnd"/>
      <w:r>
        <w:rPr>
          <w:rFonts w:ascii="Arial" w:hAnsi="Arial" w:cs="Arial"/>
          <w:color w:val="333333"/>
          <w:sz w:val="20"/>
          <w:szCs w:val="20"/>
        </w:rPr>
        <w:t xml:space="preserve"> e defini uma senha, e em baixo adicionei duas contas administrativas para terem acesso ao SQL Server.</w:t>
      </w:r>
      <w:r>
        <w:rPr>
          <w:rFonts w:ascii="Arial" w:hAnsi="Arial" w:cs="Arial"/>
          <w:color w:val="333333"/>
          <w:sz w:val="20"/>
          <w:szCs w:val="20"/>
        </w:rPr>
        <w:br/>
        <w:t xml:space="preserve">Ao configurar esta tela clique em Data </w:t>
      </w:r>
      <w:proofErr w:type="spellStart"/>
      <w:r>
        <w:rPr>
          <w:rFonts w:ascii="Arial" w:hAnsi="Arial" w:cs="Arial"/>
          <w:color w:val="333333"/>
          <w:sz w:val="20"/>
          <w:szCs w:val="20"/>
        </w:rPr>
        <w:t>Directories</w:t>
      </w:r>
      <w:proofErr w:type="spellEnd"/>
      <w:r>
        <w:rPr>
          <w:rFonts w:ascii="Arial" w:hAnsi="Arial" w:cs="Arial"/>
          <w:color w:val="333333"/>
          <w:sz w:val="20"/>
          <w:szCs w:val="20"/>
        </w:rPr>
        <w:t xml:space="preserve"> em vermelho.</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43550" cy="4238625"/>
            <wp:effectExtent l="19050" t="0" r="0" b="0"/>
            <wp:docPr id="13" name="Imagem 13" descr="http://www.keny.com.br/wp-content/themes/Drain/lib/images/ArtigoIn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keny.com.br/wp-content/themes/Drain/lib/images/ArtigoIns/18.jpg"/>
                    <pic:cNvPicPr>
                      <a:picLocks noChangeAspect="1" noChangeArrowheads="1"/>
                    </pic:cNvPicPr>
                  </pic:nvPicPr>
                  <pic:blipFill>
                    <a:blip r:embed="rId16" cstate="print"/>
                    <a:srcRect/>
                    <a:stretch>
                      <a:fillRect/>
                    </a:stretch>
                  </pic:blipFill>
                  <pic:spPr bwMode="auto">
                    <a:xfrm>
                      <a:off x="0" y="0"/>
                      <a:ext cx="5543550" cy="4238625"/>
                    </a:xfrm>
                    <a:prstGeom prst="rect">
                      <a:avLst/>
                    </a:prstGeom>
                    <a:noFill/>
                    <a:ln w="9525">
                      <a:noFill/>
                      <a:miter lim="800000"/>
                      <a:headEnd/>
                      <a:tailEnd/>
                    </a:ln>
                  </pic:spPr>
                </pic:pic>
              </a:graphicData>
            </a:graphic>
          </wp:inline>
        </w:drawing>
      </w:r>
      <w:r>
        <w:rPr>
          <w:rFonts w:ascii="Arial" w:hAnsi="Arial" w:cs="Arial"/>
          <w:color w:val="333333"/>
          <w:sz w:val="20"/>
          <w:szCs w:val="20"/>
        </w:rPr>
        <w:br/>
        <w:t>Figura 1-18</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 xml:space="preserve">A tela de configuração do Data </w:t>
      </w:r>
      <w:proofErr w:type="spellStart"/>
      <w:r>
        <w:rPr>
          <w:rFonts w:ascii="Arial" w:hAnsi="Arial" w:cs="Arial"/>
          <w:color w:val="333333"/>
          <w:sz w:val="20"/>
          <w:szCs w:val="20"/>
        </w:rPr>
        <w:t>Directories</w:t>
      </w:r>
      <w:proofErr w:type="spellEnd"/>
      <w:r>
        <w:rPr>
          <w:rFonts w:ascii="Arial" w:hAnsi="Arial" w:cs="Arial"/>
          <w:color w:val="333333"/>
          <w:sz w:val="20"/>
          <w:szCs w:val="20"/>
        </w:rPr>
        <w:t xml:space="preserve"> informa onde serão armazenados as informações do SQL Server após a instalação, assim como o destino dos backup quando forem realizados. É possível fazer a alteração de todas essas informações como mostrado na figura 1-19. Clique agora na aba FILESTREAM.</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14975" cy="4229100"/>
            <wp:effectExtent l="19050" t="0" r="9525" b="0"/>
            <wp:docPr id="14" name="Imagem 14" descr="http://www.keny.com.br/wp-content/themes/Drain/lib/images/ArtigoIn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keny.com.br/wp-content/themes/Drain/lib/images/ArtigoIns/19.jpg"/>
                    <pic:cNvPicPr>
                      <a:picLocks noChangeAspect="1" noChangeArrowheads="1"/>
                    </pic:cNvPicPr>
                  </pic:nvPicPr>
                  <pic:blipFill>
                    <a:blip r:embed="rId17" cstate="print"/>
                    <a:srcRect/>
                    <a:stretch>
                      <a:fillRect/>
                    </a:stretch>
                  </pic:blipFill>
                  <pic:spPr bwMode="auto">
                    <a:xfrm>
                      <a:off x="0" y="0"/>
                      <a:ext cx="5514975" cy="4229100"/>
                    </a:xfrm>
                    <a:prstGeom prst="rect">
                      <a:avLst/>
                    </a:prstGeom>
                    <a:noFill/>
                    <a:ln w="9525">
                      <a:noFill/>
                      <a:miter lim="800000"/>
                      <a:headEnd/>
                      <a:tailEnd/>
                    </a:ln>
                  </pic:spPr>
                </pic:pic>
              </a:graphicData>
            </a:graphic>
          </wp:inline>
        </w:drawing>
      </w:r>
      <w:r>
        <w:rPr>
          <w:rFonts w:ascii="Arial" w:hAnsi="Arial" w:cs="Arial"/>
          <w:color w:val="333333"/>
          <w:sz w:val="20"/>
          <w:szCs w:val="20"/>
        </w:rPr>
        <w:br/>
        <w:t>Figura 1-19</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O recurso FILESTREAM foi introduzido no SQL Server 2008 para enfrentar um problema de armazenamento, gerenciamento e combinar grandes volumes de dados não estruturados com os dados estruturados em seu banco de dados. É possível habilitar o recurso FILESTREAM quando o banco de dados já estiver instalado, no entanto vamos habilitar agora. Clique em NEXT assim que sua tela estiver semelhante a da Figura 1-20</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34025" cy="4210050"/>
            <wp:effectExtent l="19050" t="0" r="9525" b="0"/>
            <wp:docPr id="15" name="Imagem 15" descr="http://www.keny.com.br/wp-content/themes/Drain/lib/images/ArtigoIns/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keny.com.br/wp-content/themes/Drain/lib/images/ArtigoIns/20.jpg"/>
                    <pic:cNvPicPr>
                      <a:picLocks noChangeAspect="1" noChangeArrowheads="1"/>
                    </pic:cNvPicPr>
                  </pic:nvPicPr>
                  <pic:blipFill>
                    <a:blip r:embed="rId18" cstate="print"/>
                    <a:srcRect/>
                    <a:stretch>
                      <a:fillRect/>
                    </a:stretch>
                  </pic:blipFill>
                  <pic:spPr bwMode="auto">
                    <a:xfrm>
                      <a:off x="0" y="0"/>
                      <a:ext cx="5534025" cy="4210050"/>
                    </a:xfrm>
                    <a:prstGeom prst="rect">
                      <a:avLst/>
                    </a:prstGeom>
                    <a:noFill/>
                    <a:ln w="9525">
                      <a:noFill/>
                      <a:miter lim="800000"/>
                      <a:headEnd/>
                      <a:tailEnd/>
                    </a:ln>
                  </pic:spPr>
                </pic:pic>
              </a:graphicData>
            </a:graphic>
          </wp:inline>
        </w:drawing>
      </w:r>
      <w:r>
        <w:rPr>
          <w:rFonts w:ascii="Arial" w:hAnsi="Arial" w:cs="Arial"/>
          <w:color w:val="333333"/>
          <w:sz w:val="20"/>
          <w:szCs w:val="20"/>
        </w:rPr>
        <w:br/>
        <w:t>Figura 1-20</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 xml:space="preserve">A tela de Figura 1-21 solicita as credencias de acesso para o recurso </w:t>
      </w:r>
      <w:proofErr w:type="spellStart"/>
      <w:r>
        <w:rPr>
          <w:rFonts w:ascii="Arial" w:hAnsi="Arial" w:cs="Arial"/>
          <w:color w:val="333333"/>
          <w:sz w:val="20"/>
          <w:szCs w:val="20"/>
        </w:rPr>
        <w:t>Analysis</w:t>
      </w:r>
      <w:proofErr w:type="spellEnd"/>
      <w:r>
        <w:rPr>
          <w:rFonts w:ascii="Arial" w:hAnsi="Arial" w:cs="Arial"/>
          <w:color w:val="333333"/>
          <w:sz w:val="20"/>
          <w:szCs w:val="20"/>
        </w:rPr>
        <w:t xml:space="preserve"> </w:t>
      </w:r>
      <w:proofErr w:type="spellStart"/>
      <w:r>
        <w:rPr>
          <w:rFonts w:ascii="Arial" w:hAnsi="Arial" w:cs="Arial"/>
          <w:color w:val="333333"/>
          <w:sz w:val="20"/>
          <w:szCs w:val="20"/>
        </w:rPr>
        <w:t>Services</w:t>
      </w:r>
      <w:proofErr w:type="spellEnd"/>
      <w:r>
        <w:rPr>
          <w:rFonts w:ascii="Arial" w:hAnsi="Arial" w:cs="Arial"/>
          <w:color w:val="333333"/>
          <w:sz w:val="20"/>
          <w:szCs w:val="20"/>
        </w:rPr>
        <w:t xml:space="preserve">, clique em </w:t>
      </w:r>
      <w:proofErr w:type="spellStart"/>
      <w:r>
        <w:rPr>
          <w:rFonts w:ascii="Arial" w:hAnsi="Arial" w:cs="Arial"/>
          <w:color w:val="333333"/>
          <w:sz w:val="20"/>
          <w:szCs w:val="20"/>
        </w:rPr>
        <w:t>Add</w:t>
      </w:r>
      <w:proofErr w:type="spellEnd"/>
      <w:r>
        <w:rPr>
          <w:rFonts w:ascii="Arial" w:hAnsi="Arial" w:cs="Arial"/>
          <w:color w:val="333333"/>
          <w:sz w:val="20"/>
          <w:szCs w:val="20"/>
        </w:rPr>
        <w:t xml:space="preserve"> </w:t>
      </w:r>
      <w:proofErr w:type="spellStart"/>
      <w:r>
        <w:rPr>
          <w:rFonts w:ascii="Arial" w:hAnsi="Arial" w:cs="Arial"/>
          <w:color w:val="333333"/>
          <w:sz w:val="20"/>
          <w:szCs w:val="20"/>
        </w:rPr>
        <w:t>Current</w:t>
      </w:r>
      <w:proofErr w:type="spellEnd"/>
      <w:r>
        <w:rPr>
          <w:rFonts w:ascii="Arial" w:hAnsi="Arial" w:cs="Arial"/>
          <w:color w:val="333333"/>
          <w:sz w:val="20"/>
          <w:szCs w:val="20"/>
        </w:rPr>
        <w:t xml:space="preserve"> </w:t>
      </w:r>
      <w:proofErr w:type="spellStart"/>
      <w:r>
        <w:rPr>
          <w:rFonts w:ascii="Arial" w:hAnsi="Arial" w:cs="Arial"/>
          <w:color w:val="333333"/>
          <w:sz w:val="20"/>
          <w:szCs w:val="20"/>
        </w:rPr>
        <w:t>User</w:t>
      </w:r>
      <w:proofErr w:type="spellEnd"/>
      <w:r>
        <w:rPr>
          <w:rFonts w:ascii="Arial" w:hAnsi="Arial" w:cs="Arial"/>
          <w:color w:val="333333"/>
          <w:sz w:val="20"/>
          <w:szCs w:val="20"/>
        </w:rPr>
        <w:t xml:space="preserve"> para informar que a conta que você esta instalando o SQL Server será a mesma conta Administradora do </w:t>
      </w:r>
      <w:proofErr w:type="spellStart"/>
      <w:r>
        <w:rPr>
          <w:rFonts w:ascii="Arial" w:hAnsi="Arial" w:cs="Arial"/>
          <w:color w:val="333333"/>
          <w:sz w:val="20"/>
          <w:szCs w:val="20"/>
        </w:rPr>
        <w:t>Analysis</w:t>
      </w:r>
      <w:proofErr w:type="spellEnd"/>
      <w:r>
        <w:rPr>
          <w:rFonts w:ascii="Arial" w:hAnsi="Arial" w:cs="Arial"/>
          <w:color w:val="333333"/>
          <w:sz w:val="20"/>
          <w:szCs w:val="20"/>
        </w:rPr>
        <w:t xml:space="preserve"> Server, ou clique </w:t>
      </w:r>
      <w:proofErr w:type="spellStart"/>
      <w:r>
        <w:rPr>
          <w:rFonts w:ascii="Arial" w:hAnsi="Arial" w:cs="Arial"/>
          <w:color w:val="333333"/>
          <w:sz w:val="20"/>
          <w:szCs w:val="20"/>
        </w:rPr>
        <w:t>Add</w:t>
      </w:r>
      <w:proofErr w:type="spellEnd"/>
      <w:r>
        <w:rPr>
          <w:rFonts w:ascii="Arial" w:hAnsi="Arial" w:cs="Arial"/>
          <w:color w:val="333333"/>
          <w:sz w:val="20"/>
          <w:szCs w:val="20"/>
        </w:rPr>
        <w:t xml:space="preserve"> para especificar outras contas. Depois de informar as contas clique em Data </w:t>
      </w:r>
      <w:proofErr w:type="spellStart"/>
      <w:r>
        <w:rPr>
          <w:rFonts w:ascii="Arial" w:hAnsi="Arial" w:cs="Arial"/>
          <w:color w:val="333333"/>
          <w:sz w:val="20"/>
          <w:szCs w:val="20"/>
        </w:rPr>
        <w:t>Directories</w:t>
      </w:r>
      <w:proofErr w:type="spellEnd"/>
      <w:r>
        <w:rPr>
          <w:rFonts w:ascii="Arial" w:hAnsi="Arial" w:cs="Arial"/>
          <w:color w:val="333333"/>
          <w:sz w:val="20"/>
          <w:szCs w:val="20"/>
        </w:rPr>
        <w:t>.</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53075" cy="4257675"/>
            <wp:effectExtent l="19050" t="0" r="9525" b="0"/>
            <wp:docPr id="16" name="Imagem 16" descr="http://www.keny.com.br/wp-content/themes/Drain/lib/images/ArtigoIn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keny.com.br/wp-content/themes/Drain/lib/images/ArtigoIns/21.jpg"/>
                    <pic:cNvPicPr>
                      <a:picLocks noChangeAspect="1" noChangeArrowheads="1"/>
                    </pic:cNvPicPr>
                  </pic:nvPicPr>
                  <pic:blipFill>
                    <a:blip r:embed="rId19" cstate="print"/>
                    <a:srcRect/>
                    <a:stretch>
                      <a:fillRect/>
                    </a:stretch>
                  </pic:blipFill>
                  <pic:spPr bwMode="auto">
                    <a:xfrm>
                      <a:off x="0" y="0"/>
                      <a:ext cx="5553075" cy="4257675"/>
                    </a:xfrm>
                    <a:prstGeom prst="rect">
                      <a:avLst/>
                    </a:prstGeom>
                    <a:noFill/>
                    <a:ln w="9525">
                      <a:noFill/>
                      <a:miter lim="800000"/>
                      <a:headEnd/>
                      <a:tailEnd/>
                    </a:ln>
                  </pic:spPr>
                </pic:pic>
              </a:graphicData>
            </a:graphic>
          </wp:inline>
        </w:drawing>
      </w:r>
      <w:r>
        <w:rPr>
          <w:rFonts w:ascii="Arial" w:hAnsi="Arial" w:cs="Arial"/>
          <w:color w:val="333333"/>
          <w:sz w:val="20"/>
          <w:szCs w:val="20"/>
        </w:rPr>
        <w:br/>
        <w:t>Figura 1-21</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 xml:space="preserve">A figura 1-22 informa onde serão guardadas as informações do </w:t>
      </w:r>
      <w:proofErr w:type="spellStart"/>
      <w:r>
        <w:rPr>
          <w:rFonts w:ascii="Arial" w:hAnsi="Arial" w:cs="Arial"/>
          <w:color w:val="333333"/>
          <w:sz w:val="20"/>
          <w:szCs w:val="20"/>
        </w:rPr>
        <w:t>Analysis</w:t>
      </w:r>
      <w:proofErr w:type="spellEnd"/>
      <w:r>
        <w:rPr>
          <w:rFonts w:ascii="Arial" w:hAnsi="Arial" w:cs="Arial"/>
          <w:color w:val="333333"/>
          <w:sz w:val="20"/>
          <w:szCs w:val="20"/>
        </w:rPr>
        <w:t xml:space="preserve"> </w:t>
      </w:r>
      <w:proofErr w:type="spellStart"/>
      <w:r>
        <w:rPr>
          <w:rFonts w:ascii="Arial" w:hAnsi="Arial" w:cs="Arial"/>
          <w:color w:val="333333"/>
          <w:sz w:val="20"/>
          <w:szCs w:val="20"/>
        </w:rPr>
        <w:t>Services</w:t>
      </w:r>
      <w:proofErr w:type="spellEnd"/>
      <w:r>
        <w:rPr>
          <w:rFonts w:ascii="Arial" w:hAnsi="Arial" w:cs="Arial"/>
          <w:color w:val="333333"/>
          <w:sz w:val="20"/>
          <w:szCs w:val="20"/>
        </w:rPr>
        <w:t xml:space="preserve"> depois da instalação. Assim que verificado clique em NEXT.</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43550" cy="4267200"/>
            <wp:effectExtent l="19050" t="0" r="0" b="0"/>
            <wp:docPr id="17" name="Imagem 17" descr="http://www.keny.com.br/wp-content/themes/Drain/lib/images/ArtigoIns/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keny.com.br/wp-content/themes/Drain/lib/images/ArtigoIns/22.jpg"/>
                    <pic:cNvPicPr>
                      <a:picLocks noChangeAspect="1" noChangeArrowheads="1"/>
                    </pic:cNvPicPr>
                  </pic:nvPicPr>
                  <pic:blipFill>
                    <a:blip r:embed="rId20" cstate="print"/>
                    <a:srcRect/>
                    <a:stretch>
                      <a:fillRect/>
                    </a:stretch>
                  </pic:blipFill>
                  <pic:spPr bwMode="auto">
                    <a:xfrm>
                      <a:off x="0" y="0"/>
                      <a:ext cx="5543550" cy="4267200"/>
                    </a:xfrm>
                    <a:prstGeom prst="rect">
                      <a:avLst/>
                    </a:prstGeom>
                    <a:noFill/>
                    <a:ln w="9525">
                      <a:noFill/>
                      <a:miter lim="800000"/>
                      <a:headEnd/>
                      <a:tailEnd/>
                    </a:ln>
                  </pic:spPr>
                </pic:pic>
              </a:graphicData>
            </a:graphic>
          </wp:inline>
        </w:drawing>
      </w:r>
      <w:r>
        <w:rPr>
          <w:rFonts w:ascii="Arial" w:hAnsi="Arial" w:cs="Arial"/>
          <w:color w:val="333333"/>
          <w:sz w:val="20"/>
          <w:szCs w:val="20"/>
        </w:rPr>
        <w:br/>
        <w:t>Figura 1-22</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Deixe sua tela semelhante a figura 1-23 e clique em NEXT.</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43550" cy="4276725"/>
            <wp:effectExtent l="19050" t="0" r="0" b="0"/>
            <wp:docPr id="18" name="Imagem 18" descr="http://www.keny.com.br/wp-content/themes/Drain/lib/images/ArtigoIn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keny.com.br/wp-content/themes/Drain/lib/images/ArtigoIns/23.jpg"/>
                    <pic:cNvPicPr>
                      <a:picLocks noChangeAspect="1" noChangeArrowheads="1"/>
                    </pic:cNvPicPr>
                  </pic:nvPicPr>
                  <pic:blipFill>
                    <a:blip r:embed="rId21" cstate="print"/>
                    <a:srcRect/>
                    <a:stretch>
                      <a:fillRect/>
                    </a:stretch>
                  </pic:blipFill>
                  <pic:spPr bwMode="auto">
                    <a:xfrm>
                      <a:off x="0" y="0"/>
                      <a:ext cx="5543550" cy="4276725"/>
                    </a:xfrm>
                    <a:prstGeom prst="rect">
                      <a:avLst/>
                    </a:prstGeom>
                    <a:noFill/>
                    <a:ln w="9525">
                      <a:noFill/>
                      <a:miter lim="800000"/>
                      <a:headEnd/>
                      <a:tailEnd/>
                    </a:ln>
                  </pic:spPr>
                </pic:pic>
              </a:graphicData>
            </a:graphic>
          </wp:inline>
        </w:drawing>
      </w:r>
      <w:r>
        <w:rPr>
          <w:rFonts w:ascii="Arial" w:hAnsi="Arial" w:cs="Arial"/>
          <w:color w:val="333333"/>
          <w:sz w:val="20"/>
          <w:szCs w:val="20"/>
        </w:rPr>
        <w:br/>
        <w:t>Figura 1-23</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A tela de Figura 1-24 disponibiliza duas opções caso o SQL Server vem a dar algum tipo de problema, assim que fizer uma escolha clique em NEXT.</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72125" cy="4276725"/>
            <wp:effectExtent l="19050" t="0" r="9525" b="0"/>
            <wp:docPr id="19" name="Imagem 19" descr="http://www.keny.com.br/wp-content/themes/Drain/lib/images/ArtigoIns/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keny.com.br/wp-content/themes/Drain/lib/images/ArtigoIns/24.jpg"/>
                    <pic:cNvPicPr>
                      <a:picLocks noChangeAspect="1" noChangeArrowheads="1"/>
                    </pic:cNvPicPr>
                  </pic:nvPicPr>
                  <pic:blipFill>
                    <a:blip r:embed="rId22" cstate="print"/>
                    <a:srcRect/>
                    <a:stretch>
                      <a:fillRect/>
                    </a:stretch>
                  </pic:blipFill>
                  <pic:spPr bwMode="auto">
                    <a:xfrm>
                      <a:off x="0" y="0"/>
                      <a:ext cx="5572125" cy="4276725"/>
                    </a:xfrm>
                    <a:prstGeom prst="rect">
                      <a:avLst/>
                    </a:prstGeom>
                    <a:noFill/>
                    <a:ln w="9525">
                      <a:noFill/>
                      <a:miter lim="800000"/>
                      <a:headEnd/>
                      <a:tailEnd/>
                    </a:ln>
                  </pic:spPr>
                </pic:pic>
              </a:graphicData>
            </a:graphic>
          </wp:inline>
        </w:drawing>
      </w:r>
      <w:r>
        <w:rPr>
          <w:rFonts w:ascii="Arial" w:hAnsi="Arial" w:cs="Arial"/>
          <w:color w:val="333333"/>
          <w:sz w:val="20"/>
          <w:szCs w:val="20"/>
        </w:rPr>
        <w:br/>
        <w:t>Figura 1-24</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A tela de figura 1-25 exibe as informações finais do SQL Server, assim que verificado clique em NEXT.</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53075" cy="4238625"/>
            <wp:effectExtent l="19050" t="0" r="9525" b="0"/>
            <wp:docPr id="20" name="Imagem 20" descr="http://www.keny.com.br/wp-content/themes/Drain/lib/images/ArtigoIns/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keny.com.br/wp-content/themes/Drain/lib/images/ArtigoIns/25.jpg"/>
                    <pic:cNvPicPr>
                      <a:picLocks noChangeAspect="1" noChangeArrowheads="1"/>
                    </pic:cNvPicPr>
                  </pic:nvPicPr>
                  <pic:blipFill>
                    <a:blip r:embed="rId23" cstate="print"/>
                    <a:srcRect/>
                    <a:stretch>
                      <a:fillRect/>
                    </a:stretch>
                  </pic:blipFill>
                  <pic:spPr bwMode="auto">
                    <a:xfrm>
                      <a:off x="0" y="0"/>
                      <a:ext cx="5553075" cy="4238625"/>
                    </a:xfrm>
                    <a:prstGeom prst="rect">
                      <a:avLst/>
                    </a:prstGeom>
                    <a:noFill/>
                    <a:ln w="9525">
                      <a:noFill/>
                      <a:miter lim="800000"/>
                      <a:headEnd/>
                      <a:tailEnd/>
                    </a:ln>
                  </pic:spPr>
                </pic:pic>
              </a:graphicData>
            </a:graphic>
          </wp:inline>
        </w:drawing>
      </w:r>
      <w:r>
        <w:rPr>
          <w:rFonts w:ascii="Arial" w:hAnsi="Arial" w:cs="Arial"/>
          <w:color w:val="333333"/>
          <w:sz w:val="20"/>
          <w:szCs w:val="20"/>
        </w:rPr>
        <w:br/>
        <w:t>Figura 1-25</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Examine a tela de figura 1-26 e clique em INSTALL e aguarde a instalação do SQL Server concluir.</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43550" cy="4229100"/>
            <wp:effectExtent l="19050" t="0" r="0" b="0"/>
            <wp:docPr id="21" name="Imagem 21" descr="http://www.keny.com.br/wp-content/themes/Drain/lib/images/ArtigoIns/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keny.com.br/wp-content/themes/Drain/lib/images/ArtigoIns/26.jpg"/>
                    <pic:cNvPicPr>
                      <a:picLocks noChangeAspect="1" noChangeArrowheads="1"/>
                    </pic:cNvPicPr>
                  </pic:nvPicPr>
                  <pic:blipFill>
                    <a:blip r:embed="rId24" cstate="print"/>
                    <a:srcRect/>
                    <a:stretch>
                      <a:fillRect/>
                    </a:stretch>
                  </pic:blipFill>
                  <pic:spPr bwMode="auto">
                    <a:xfrm>
                      <a:off x="0" y="0"/>
                      <a:ext cx="5543550" cy="4229100"/>
                    </a:xfrm>
                    <a:prstGeom prst="rect">
                      <a:avLst/>
                    </a:prstGeom>
                    <a:noFill/>
                    <a:ln w="9525">
                      <a:noFill/>
                      <a:miter lim="800000"/>
                      <a:headEnd/>
                      <a:tailEnd/>
                    </a:ln>
                  </pic:spPr>
                </pic:pic>
              </a:graphicData>
            </a:graphic>
          </wp:inline>
        </w:drawing>
      </w:r>
      <w:r>
        <w:rPr>
          <w:rFonts w:ascii="Arial" w:hAnsi="Arial" w:cs="Arial"/>
          <w:color w:val="333333"/>
          <w:sz w:val="20"/>
          <w:szCs w:val="20"/>
        </w:rPr>
        <w:br/>
        <w:t>Figura 1-26</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Quando a instalação for concluída com sucesso aparece uma tela semelhante à figura 1-27, informando que todos os recursos foram instalados com sucesso.</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34025" cy="4248150"/>
            <wp:effectExtent l="19050" t="0" r="9525" b="0"/>
            <wp:docPr id="22" name="Imagem 22" descr="http://www.keny.com.br/wp-content/themes/Drain/lib/images/ArtigoIns/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keny.com.br/wp-content/themes/Drain/lib/images/ArtigoIns/27.jpg"/>
                    <pic:cNvPicPr>
                      <a:picLocks noChangeAspect="1" noChangeArrowheads="1"/>
                    </pic:cNvPicPr>
                  </pic:nvPicPr>
                  <pic:blipFill>
                    <a:blip r:embed="rId25" cstate="print"/>
                    <a:srcRect/>
                    <a:stretch>
                      <a:fillRect/>
                    </a:stretch>
                  </pic:blipFill>
                  <pic:spPr bwMode="auto">
                    <a:xfrm>
                      <a:off x="0" y="0"/>
                      <a:ext cx="5534025" cy="4248150"/>
                    </a:xfrm>
                    <a:prstGeom prst="rect">
                      <a:avLst/>
                    </a:prstGeom>
                    <a:noFill/>
                    <a:ln w="9525">
                      <a:noFill/>
                      <a:miter lim="800000"/>
                      <a:headEnd/>
                      <a:tailEnd/>
                    </a:ln>
                  </pic:spPr>
                </pic:pic>
              </a:graphicData>
            </a:graphic>
          </wp:inline>
        </w:drawing>
      </w:r>
      <w:r>
        <w:rPr>
          <w:rFonts w:ascii="Arial" w:hAnsi="Arial" w:cs="Arial"/>
          <w:color w:val="333333"/>
          <w:sz w:val="20"/>
          <w:szCs w:val="20"/>
        </w:rPr>
        <w:br/>
        <w:t>Figura 1-27</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color w:val="333333"/>
          <w:sz w:val="20"/>
          <w:szCs w:val="20"/>
        </w:rPr>
        <w:t>E a última tela de figura 1-28 conclui o SETUP. Agora clique em CLOSE para fechar.</w:t>
      </w:r>
    </w:p>
    <w:p w:rsidR="000E7770" w:rsidRDefault="000E7770" w:rsidP="000E7770">
      <w:pPr>
        <w:pStyle w:val="NormalWeb"/>
        <w:shd w:val="clear" w:color="auto" w:fill="FFFFFF"/>
        <w:spacing w:before="0" w:beforeAutospacing="0" w:after="0" w:afterAutospacing="0" w:line="285" w:lineRule="atLeast"/>
        <w:rPr>
          <w:rFonts w:ascii="Arial" w:hAnsi="Arial" w:cs="Arial"/>
          <w:color w:val="333333"/>
          <w:sz w:val="20"/>
          <w:szCs w:val="20"/>
        </w:rPr>
      </w:pPr>
      <w:r>
        <w:rPr>
          <w:rFonts w:ascii="Arial" w:hAnsi="Arial" w:cs="Arial"/>
          <w:noProof/>
          <w:color w:val="333333"/>
          <w:sz w:val="20"/>
          <w:szCs w:val="20"/>
        </w:rPr>
        <w:lastRenderedPageBreak/>
        <w:drawing>
          <wp:inline distT="0" distB="0" distL="0" distR="0">
            <wp:extent cx="5534025" cy="4191000"/>
            <wp:effectExtent l="19050" t="0" r="9525" b="0"/>
            <wp:docPr id="23" name="Imagem 23" descr="http://www.keny.com.br/wp-content/themes/Drain/lib/images/ArtigoIn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keny.com.br/wp-content/themes/Drain/lib/images/ArtigoIns/28.jpg"/>
                    <pic:cNvPicPr>
                      <a:picLocks noChangeAspect="1" noChangeArrowheads="1"/>
                    </pic:cNvPicPr>
                  </pic:nvPicPr>
                  <pic:blipFill>
                    <a:blip r:embed="rId26" cstate="print"/>
                    <a:srcRect/>
                    <a:stretch>
                      <a:fillRect/>
                    </a:stretch>
                  </pic:blipFill>
                  <pic:spPr bwMode="auto">
                    <a:xfrm>
                      <a:off x="0" y="0"/>
                      <a:ext cx="5534025" cy="4191000"/>
                    </a:xfrm>
                    <a:prstGeom prst="rect">
                      <a:avLst/>
                    </a:prstGeom>
                    <a:noFill/>
                    <a:ln w="9525">
                      <a:noFill/>
                      <a:miter lim="800000"/>
                      <a:headEnd/>
                      <a:tailEnd/>
                    </a:ln>
                  </pic:spPr>
                </pic:pic>
              </a:graphicData>
            </a:graphic>
          </wp:inline>
        </w:drawing>
      </w:r>
      <w:r>
        <w:rPr>
          <w:rFonts w:ascii="Arial" w:hAnsi="Arial" w:cs="Arial"/>
          <w:color w:val="333333"/>
          <w:sz w:val="20"/>
          <w:szCs w:val="20"/>
        </w:rPr>
        <w:br/>
        <w:t>Figura 1-28</w:t>
      </w:r>
    </w:p>
    <w:p w:rsidR="003E3E1D" w:rsidRDefault="003E3E1D"/>
    <w:sectPr w:rsidR="003E3E1D" w:rsidSect="003E3E1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altName w:val="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0E7770"/>
    <w:rsid w:val="000E7770"/>
    <w:rsid w:val="003E3E1D"/>
    <w:rsid w:val="00DE72E6"/>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3E1D"/>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0E777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E7770"/>
    <w:rPr>
      <w:b/>
      <w:bCs/>
    </w:rPr>
  </w:style>
  <w:style w:type="character" w:customStyle="1" w:styleId="apple-converted-space">
    <w:name w:val="apple-converted-space"/>
    <w:basedOn w:val="Fontepargpadro"/>
    <w:rsid w:val="000E7770"/>
  </w:style>
  <w:style w:type="paragraph" w:styleId="Textodebalo">
    <w:name w:val="Balloon Text"/>
    <w:basedOn w:val="Normal"/>
    <w:link w:val="TextodebaloChar"/>
    <w:uiPriority w:val="99"/>
    <w:semiHidden/>
    <w:unhideWhenUsed/>
    <w:rsid w:val="000E777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E777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2200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1282</Words>
  <Characters>6927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Thiago</dc:creator>
  <cp:lastModifiedBy>Thiago</cp:lastModifiedBy>
  <cp:revision>1</cp:revision>
  <dcterms:created xsi:type="dcterms:W3CDTF">2013-05-01T03:19:00Z</dcterms:created>
  <dcterms:modified xsi:type="dcterms:W3CDTF">2013-05-01T03:59:00Z</dcterms:modified>
</cp:coreProperties>
</file>