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4D0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各位领导、同事好：</w:t>
      </w:r>
    </w:p>
    <w:p w14:paraId="4CDBD1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本邮件为“新点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交易”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SaaS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专区成本分析月报（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2026.1-3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），包括：</w:t>
      </w:r>
    </w:p>
    <w:p w14:paraId="588FE99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预警基线及预警规则说明   </w:t>
      </w:r>
    </w:p>
    <w:p w14:paraId="3A69CC8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本期专区整体数据（2026.1-3）   </w:t>
      </w:r>
    </w:p>
    <w:p w14:paraId="166CEA8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分等级专区明细   </w:t>
      </w:r>
    </w:p>
    <w:p w14:paraId="7F7FFC5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风险说明   </w:t>
      </w:r>
    </w:p>
    <w:p w14:paraId="57B69E6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、下一步行动</w:t>
      </w:r>
    </w:p>
    <w:p w14:paraId="380DEE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  <w:shd w:val="clear" w:fill="FFFFFF"/>
        </w:rPr>
        <w:t> </w:t>
      </w:r>
    </w:p>
    <w:p w14:paraId="6965B8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一、预算基线及预警规则说明</w:t>
      </w:r>
    </w:p>
    <w:p w14:paraId="4749A5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1. 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预算基线标准</w:t>
      </w:r>
    </w:p>
    <w:p w14:paraId="7A11FB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初始化预算：专区上线前定额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3.2万元</w:t>
      </w:r>
    </w:p>
    <w:p w14:paraId="6FD222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试运行预算：专区上线后 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3个月内1.8万元</w:t>
      </w:r>
      <w:bookmarkStart w:id="0" w:name="_GoBack"/>
      <w:bookmarkEnd w:id="0"/>
    </w:p>
    <w:p w14:paraId="4AD8BF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单个专区核定预算：按初始化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/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试运行标准执行，作为预算使用率计算基数</w:t>
      </w:r>
    </w:p>
    <w:p w14:paraId="3C105B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2. 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预警等级与判定规则</w:t>
      </w:r>
    </w:p>
    <w:p w14:paraId="6EB26B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判定优先级：红色 ＞ 橙色 ＞ 黄色 ＞ 绿色</w:t>
      </w:r>
    </w:p>
    <w:tbl>
      <w:tblPr>
        <w:tblStyle w:val="3"/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5110"/>
        <w:gridCol w:w="3260"/>
      </w:tblGrid>
      <w:tr w14:paraId="1D5D958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EBBF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预警等级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51B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判定条件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889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管理动作</w:t>
            </w:r>
          </w:p>
        </w:tc>
      </w:tr>
      <w:tr w14:paraId="6EE06A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C1F4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红色（考虑关闭）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93AB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 预算使用率≥100% 且 实际收益 = 0；</w:t>
            </w:r>
          </w:p>
          <w:p w14:paraId="120DA9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 长期无收益专区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558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考虑关停预算，关闭专区</w:t>
            </w:r>
          </w:p>
        </w:tc>
      </w:tr>
      <w:tr w14:paraId="6A53382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B01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橙色（需改进）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3F03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满足任一：</w:t>
            </w:r>
          </w:p>
          <w:p w14:paraId="635474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 50%≤预算使用率＜100% 且 收入成本比＜1；</w:t>
            </w:r>
          </w:p>
          <w:p w14:paraId="7D395B0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 预算使用率≥100% 、 实际收益＞0且收入成本比＜1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581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商务 7 个工作日内反馈改进措施</w:t>
            </w:r>
          </w:p>
        </w:tc>
      </w:tr>
      <w:tr w14:paraId="21413A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C60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黄色（持续关注）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0C41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30%≤预算使用率＜50%且 实际收益 = 0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6200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持续跟踪使用情况，推动运营上量</w:t>
            </w:r>
          </w:p>
        </w:tc>
      </w:tr>
      <w:tr w14:paraId="193D5B5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B10F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绿色（良性运营）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6F7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收入成本比≥1.72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DBEE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保持运营，复制高效经验</w:t>
            </w:r>
          </w:p>
        </w:tc>
      </w:tr>
    </w:tbl>
    <w:p w14:paraId="4EC574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注：核心指标口径</w:t>
      </w:r>
    </w:p>
    <w:p w14:paraId="244D9A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预算使用率 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= 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已使用预算 ÷ 核定预算 × 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100%</w:t>
      </w:r>
    </w:p>
    <w:p w14:paraId="14729F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收入成本比 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= 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实际运营收益 ÷ 已使用预算</w:t>
      </w:r>
    </w:p>
    <w:p w14:paraId="6E833E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实际运营收益：专区当期产生的有效收益</w:t>
      </w:r>
    </w:p>
    <w:p w14:paraId="3818BC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二、本期专区整体数据（</w:t>
      </w:r>
      <w:r>
        <w:rPr>
          <w:rFonts w:hint="default" w:ascii="Calibri" w:hAnsi="Calibri" w:eastAsia="宋体" w:cs="Calibri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2026.1-3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）</w:t>
      </w:r>
    </w:p>
    <w:p w14:paraId="292716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统计范围：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SaaS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专区全量成本与收益数据</w:t>
      </w:r>
    </w:p>
    <w:p w14:paraId="70930D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预算使用总额：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预算使用总额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元</w:t>
      </w:r>
    </w:p>
    <w:p w14:paraId="73E162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实际运营收益：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实际运营收益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 xml:space="preserve">}}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元</w:t>
      </w:r>
    </w:p>
    <w:p w14:paraId="42C88E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有成本投入专区总数：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有成本投入专区总数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个</w:t>
      </w:r>
    </w:p>
    <w:p w14:paraId="18C296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等级分布：</w:t>
      </w:r>
    </w:p>
    <w:p w14:paraId="0DAEB1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红色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- </w:t>
      </w:r>
      <w:r>
        <w:rPr>
          <w:rFonts w:hint="eastAsia" w:ascii="宋体" w:hAnsi="宋体" w:eastAsia="宋体" w:cs="宋体"/>
          <w:i w:val="0"/>
          <w:iCs w:val="0"/>
          <w:caps w:val="0"/>
          <w:color w:val="3D4B64"/>
          <w:spacing w:val="0"/>
          <w:sz w:val="20"/>
          <w:szCs w:val="20"/>
          <w:shd w:val="clear" w:fill="FFFFFF"/>
        </w:rPr>
        <w:t>考虑关闭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专区：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红色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 xml:space="preserve">}}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个</w:t>
      </w:r>
    </w:p>
    <w:p w14:paraId="5828F9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橙色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-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需改进专区：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 xml:space="preserve">  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橙色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个</w:t>
      </w:r>
    </w:p>
    <w:p w14:paraId="1EB92B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黄色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-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持续关注专区：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黄色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}}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个</w:t>
      </w:r>
    </w:p>
    <w:p w14:paraId="2B9106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绿色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-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良性运营专区：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绿色</w:t>
      </w: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个</w:t>
      </w:r>
    </w:p>
    <w:p w14:paraId="1368A0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三、分等级专区明细</w:t>
      </w:r>
    </w:p>
    <w:p w14:paraId="2CB21A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3.1 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红色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- </w:t>
      </w:r>
      <w:r>
        <w:rPr>
          <w:rFonts w:hint="eastAsia" w:ascii="宋体" w:hAnsi="宋体" w:eastAsia="宋体" w:cs="宋体"/>
          <w:i w:val="0"/>
          <w:iCs w:val="0"/>
          <w:caps w:val="0"/>
          <w:color w:val="3D4B64"/>
          <w:spacing w:val="0"/>
          <w:sz w:val="20"/>
          <w:szCs w:val="20"/>
          <w:shd w:val="clear" w:fill="FFFFFF"/>
        </w:rPr>
        <w:t>考虑关闭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专区</w:t>
      </w:r>
    </w:p>
    <w:tbl>
      <w:tblPr>
        <w:tblStyle w:val="3"/>
        <w:tblW w:w="1344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1124"/>
        <w:gridCol w:w="1400"/>
        <w:gridCol w:w="1400"/>
        <w:gridCol w:w="848"/>
        <w:gridCol w:w="1400"/>
        <w:gridCol w:w="1401"/>
        <w:gridCol w:w="1676"/>
        <w:gridCol w:w="1676"/>
        <w:gridCol w:w="1676"/>
      </w:tblGrid>
      <w:tr w14:paraId="63B4D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2" w:hRule="atLeast"/>
          <w:tblHeader/>
          <w:jc w:val="center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2A0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2B9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分公司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133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合同编号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5DC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专区名称</w:t>
            </w: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2B2D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商务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735B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预算使用</w:t>
            </w:r>
          </w:p>
        </w:tc>
        <w:tc>
          <w:tcPr>
            <w:tcW w:w="14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B77B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核定总额</w:t>
            </w: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D780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预算使用率</w:t>
            </w: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018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收入成本比</w:t>
            </w: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E26A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专区属性</w:t>
            </w:r>
          </w:p>
        </w:tc>
      </w:tr>
      <w:tr w14:paraId="6F397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CFA1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582A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B30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76A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726D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3B0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0AD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5C13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A8D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36A7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</w:tbl>
    <w:p w14:paraId="08C7F2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3.2 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橙色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-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需改进专区</w:t>
      </w:r>
    </w:p>
    <w:tbl>
      <w:tblPr>
        <w:tblStyle w:val="3"/>
        <w:tblW w:w="1344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1050"/>
        <w:gridCol w:w="1430"/>
        <w:gridCol w:w="1430"/>
        <w:gridCol w:w="864"/>
        <w:gridCol w:w="1430"/>
        <w:gridCol w:w="1430"/>
        <w:gridCol w:w="1710"/>
        <w:gridCol w:w="1712"/>
        <w:gridCol w:w="1432"/>
      </w:tblGrid>
      <w:tr w14:paraId="3BBCA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7E4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7B1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分公司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724D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合同编号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2BC0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专区名称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C5F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商务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021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预算使用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F1B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核定总额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B67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预算使用率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5BC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收入成本比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DE0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专区属性</w:t>
            </w:r>
          </w:p>
        </w:tc>
      </w:tr>
      <w:tr w14:paraId="2D613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E2D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6F4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8CE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A1C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9719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EB60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79FD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6383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F6F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CB1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10DE7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E4E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B074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39EA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20D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DC1C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7DD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33B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F1D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86CB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700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11F14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C91A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813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A977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94C4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AB25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18F6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5EF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CC5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7D9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0035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5D1CC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39B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EF08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F79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40AA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FD59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9A0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89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F417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F3D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6F5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0FED9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BAE5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8B1E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DD0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0E5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C55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46B7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C44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DCF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A3A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E74D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7B785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571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0EE8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26B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70E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00A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1AB6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C1B4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7F9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8B9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7C96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3E79C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BBB7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4CE4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BFF0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DF0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C2FA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2AD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305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351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AE5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F04F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31214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511F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A06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989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DDE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A729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E047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28B9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0F83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DCE7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AEDC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6E078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E5F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AC4B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135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2661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D879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654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470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DC3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E518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B10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3A8DB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566C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8B7B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9A3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AAF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8237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36CF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CB24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E48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A27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B5C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272D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F5A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1EF5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810E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3149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651D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652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457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6EA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028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FB87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0241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18D1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BB8E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E9F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830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710C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22D5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2E64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81CB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A967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A2E5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2361C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77BF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B03F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73CD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9E95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956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F4A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F35B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6DE1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7A5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CF5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106C1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A1DA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919B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8073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A88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7A3B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F9C1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CF5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C89D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9F48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754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38068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121B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0D855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2254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B93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C306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495F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7C9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2EC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8FCB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989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3F193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582B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AE5D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A684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DB8D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7B8E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CBF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DF6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6B98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3E7B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8637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4D2D5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DB35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C61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FF7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E76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E998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4955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46B6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2256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7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5FBF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CEC6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</w:tbl>
    <w:p w14:paraId="49C8A6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3.3 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黄色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-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持续关注专区</w:t>
      </w:r>
    </w:p>
    <w:tbl>
      <w:tblPr>
        <w:tblStyle w:val="3"/>
        <w:tblW w:w="1344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1400"/>
        <w:gridCol w:w="1400"/>
        <w:gridCol w:w="1400"/>
        <w:gridCol w:w="848"/>
        <w:gridCol w:w="1400"/>
        <w:gridCol w:w="1400"/>
        <w:gridCol w:w="1675"/>
        <w:gridCol w:w="1675"/>
        <w:gridCol w:w="1400"/>
      </w:tblGrid>
      <w:tr w14:paraId="3CF60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DF51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E67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专区名称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E35E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合同编号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5F5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专区名称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A8B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商务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1CC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预算使用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7561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核定总额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278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预算使用率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BC0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收入成本比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B18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Calibri" w:eastAsia="宋体" w:cs="Calibri"/>
                <w:b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专区属性</w:t>
            </w:r>
          </w:p>
        </w:tc>
      </w:tr>
      <w:tr w14:paraId="2AC60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8CED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975F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EFE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D0A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DE2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D0F3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FE40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9900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A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239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2DC46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5DC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678C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2F7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504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802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EA2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3F6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71C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2E0A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93B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5D2DC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7B46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644A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E88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8FB4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9D39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ED6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41A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71E4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B02F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0627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6C266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715F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B662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3BF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F709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C35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2014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B347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D432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58C6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2ACE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3B6DE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478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88C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D369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A0A9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94B8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20EB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D8CF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849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FC8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D73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2FBA6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835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113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BD4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927A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713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273D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E73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C67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434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A869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7F279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8703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6EFD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528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E65C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95C1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41F6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9ED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E4C4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AB10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C5E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58A72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800E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2C2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C349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3583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077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D1EA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EADC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0F6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B14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2A1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5E36D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11C3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1B5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33FA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9E2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B56B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0573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A7D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058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91C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D86A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5D181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FC05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E6BB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6421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999E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E466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138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2AF0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4F4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F8F1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057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7075A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94A2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0CF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B413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9CF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4A9B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4BD1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A53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0BA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A0F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DDA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29333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B4F1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614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D7F5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053D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4764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FEFE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B81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2EB9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CC3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433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30C16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AC6C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403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2D10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1EBA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4C0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CC6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22B8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351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E647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AEA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11E2A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298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224D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AB69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789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58B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3BC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8834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751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17F8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D2C8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14:paraId="05D84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2445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DB1A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63D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2A00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CD5B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8BA3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F4E3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E5E4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3CD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ABF5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</w:tbl>
    <w:p w14:paraId="0C7D5B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四、风险说明</w:t>
      </w:r>
    </w:p>
    <w:p w14:paraId="44950C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红色专区存在预算投入无产出、资源浪费风险，需</w:t>
      </w:r>
      <w:r>
        <w:rPr>
          <w:rFonts w:hint="eastAsia" w:ascii="宋体" w:hAnsi="宋体" w:eastAsia="宋体" w:cs="宋体"/>
          <w:i w:val="0"/>
          <w:iCs w:val="0"/>
          <w:caps w:val="0"/>
          <w:color w:val="3D4B64"/>
          <w:spacing w:val="0"/>
          <w:sz w:val="20"/>
          <w:szCs w:val="20"/>
          <w:shd w:val="clear" w:fill="FFFFFF"/>
        </w:rPr>
        <w:t>考虑关闭预算，关停专区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，避免无效成本扩大。</w:t>
      </w:r>
    </w:p>
    <w:p w14:paraId="6FDB2F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橙色专区投入产出未达标，运营效率偏低，若不及时优化，将持续产生低效投入，影响整体成本效益。</w:t>
      </w:r>
    </w:p>
    <w:p w14:paraId="346A2C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黄色专区业务尚未有效启动，存在预算长期闲置、业务孵化失败的潜在风险，需重点关注并推动运营上量。</w:t>
      </w:r>
    </w:p>
    <w:p w14:paraId="00FECA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五、下一步行动计划</w:t>
      </w:r>
    </w:p>
    <w:p w14:paraId="4A5402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红色专区：商务确认，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个工作日内不反馈意见，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PMO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将关闭预算。</w:t>
      </w:r>
    </w:p>
    <w:p w14:paraId="51739B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橙色专区：商务人员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个工作日内提交改进措施。</w:t>
      </w:r>
    </w:p>
    <w:p w14:paraId="4F82EC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黄色专区：运营每周跟踪上量进度，限期实现收益突破。</w:t>
      </w:r>
    </w:p>
    <w:p w14:paraId="7B04D0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3D4B64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绿色专区：总结运营方法，形成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SOP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，在全公司推广复制。</w:t>
      </w:r>
    </w:p>
    <w:p w14:paraId="77ACE59E"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946DA9"/>
    <w:multiLevelType w:val="singleLevel"/>
    <w:tmpl w:val="2A946DA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F0F57"/>
    <w:rsid w:val="116643C3"/>
    <w:rsid w:val="11C0463D"/>
    <w:rsid w:val="120A60E3"/>
    <w:rsid w:val="19DF187E"/>
    <w:rsid w:val="1C44215F"/>
    <w:rsid w:val="1EC77C79"/>
    <w:rsid w:val="2A8278A7"/>
    <w:rsid w:val="49060960"/>
    <w:rsid w:val="51FD550B"/>
    <w:rsid w:val="575F3482"/>
    <w:rsid w:val="5DD10D54"/>
    <w:rsid w:val="5F202E74"/>
    <w:rsid w:val="5FAF380A"/>
    <w:rsid w:val="610F0F57"/>
    <w:rsid w:val="74BC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993</Words>
  <Characters>1075</Characters>
  <Lines>0</Lines>
  <Paragraphs>0</Paragraphs>
  <TotalTime>27</TotalTime>
  <ScaleCrop>false</ScaleCrop>
  <LinksUpToDate>false</LinksUpToDate>
  <CharactersWithSpaces>1159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2026-05-07T07:25:00Z</dcterms:created>
  <dc:creator>lix</dc:creator>
  <cp:lastModifiedBy>lix</cp:lastModifiedBy>
  <dcterms:modified xsi:type="dcterms:W3CDTF">2026-05-12T02:41:11Z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649AA289024A455485B1DF04E160BA50_11</vt:lpwstr>
  </property>
  <property fmtid="{D5CDD505-2E9C-101B-9397-08002B2CF9AE}" pid="4" name="KSOTemplateDocerSaveRecord">
    <vt:lpwstr>eyJoZGlkIjoiMjBhZWYyM2QxN2U0ZWQzMGY2MjBiZWFlYjYxZGI4ZTYiLCJ1c2VySWQiOiIxMjg4MjcyNTI4In0=</vt:lpwstr>
  </property>
</Properties>
</file>