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E558" w14:textId="77777777" w:rsidR="00EA503D" w:rsidRDefault="00EA503D" w:rsidP="00EA503D">
      <w:pPr>
        <w:pStyle w:val="1"/>
        <w:rPr>
          <w:rFonts w:hint="eastAsia"/>
        </w:rPr>
      </w:pPr>
      <w:r>
        <w:rPr>
          <w:rFonts w:hint="eastAsia"/>
        </w:rPr>
        <w:t>参考文献</w:t>
      </w:r>
    </w:p>
    <w:p w14:paraId="6B424D63" w14:textId="77777777" w:rsidR="00EA503D" w:rsidRPr="00646FB2" w:rsidRDefault="00EA503D" w:rsidP="00EA503D">
      <w:pPr>
        <w:rPr>
          <w:rFonts w:hint="eastAsia"/>
          <w:b/>
          <w:bCs/>
        </w:rPr>
      </w:pPr>
      <w:r w:rsidRPr="00646FB2">
        <w:rPr>
          <w:b/>
          <w:bCs/>
        </w:rPr>
        <w:t>I. 动机：生成式AI的双刃剑与同质化陷阱 (Motivation: The Efficiency-Homogenization Paradox)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709"/>
        <w:gridCol w:w="851"/>
        <w:gridCol w:w="850"/>
        <w:gridCol w:w="2126"/>
        <w:gridCol w:w="2064"/>
      </w:tblGrid>
      <w:tr w:rsidR="00EA503D" w:rsidRPr="00326A77" w14:paraId="423998E3" w14:textId="77777777" w:rsidTr="00C518F7">
        <w:tc>
          <w:tcPr>
            <w:tcW w:w="704" w:type="dxa"/>
            <w:hideMark/>
          </w:tcPr>
          <w:p w14:paraId="699FC8DF" w14:textId="77777777" w:rsidR="00EA503D" w:rsidRPr="00326A77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文献</w:t>
            </w:r>
          </w:p>
          <w:p w14:paraId="31EA013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</w:p>
        </w:tc>
        <w:tc>
          <w:tcPr>
            <w:tcW w:w="992" w:type="dxa"/>
            <w:hideMark/>
          </w:tcPr>
          <w:p w14:paraId="793E15B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期刊</w:t>
            </w: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来源</w:t>
            </w:r>
          </w:p>
        </w:tc>
        <w:tc>
          <w:tcPr>
            <w:tcW w:w="709" w:type="dxa"/>
            <w:hideMark/>
          </w:tcPr>
          <w:p w14:paraId="5DD2F84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851" w:type="dxa"/>
            <w:hideMark/>
          </w:tcPr>
          <w:p w14:paraId="018C631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</w:t>
            </w:r>
          </w:p>
        </w:tc>
        <w:tc>
          <w:tcPr>
            <w:tcW w:w="850" w:type="dxa"/>
            <w:hideMark/>
          </w:tcPr>
          <w:p w14:paraId="01C216E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方法</w:t>
            </w:r>
          </w:p>
        </w:tc>
        <w:tc>
          <w:tcPr>
            <w:tcW w:w="2126" w:type="dxa"/>
            <w:hideMark/>
          </w:tcPr>
          <w:p w14:paraId="0DF5D34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关键结论</w:t>
            </w:r>
          </w:p>
        </w:tc>
        <w:tc>
          <w:tcPr>
            <w:tcW w:w="2064" w:type="dxa"/>
            <w:hideMark/>
          </w:tcPr>
          <w:p w14:paraId="2AB6CF4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</w:rPr>
            </w:pPr>
            <w:r w:rsidRPr="00326A77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借鉴</w:t>
            </w:r>
          </w:p>
        </w:tc>
      </w:tr>
      <w:tr w:rsidR="00EA503D" w:rsidRPr="00326A77" w14:paraId="32E6597F" w14:textId="77777777" w:rsidTr="00C518F7">
        <w:tc>
          <w:tcPr>
            <w:tcW w:w="704" w:type="dxa"/>
            <w:hideMark/>
          </w:tcPr>
          <w:p w14:paraId="36AB1B5D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Girotra et al. (2023)</w:t>
            </w:r>
          </w:p>
        </w:tc>
        <w:tc>
          <w:tcPr>
            <w:tcW w:w="992" w:type="dxa"/>
            <w:hideMark/>
          </w:tcPr>
          <w:p w14:paraId="5D458750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i/>
                <w:iCs/>
              </w:rPr>
              <w:t>Management Science</w:t>
            </w:r>
          </w:p>
        </w:tc>
        <w:tc>
          <w:tcPr>
            <w:tcW w:w="709" w:type="dxa"/>
            <w:hideMark/>
          </w:tcPr>
          <w:p w14:paraId="4F6501AC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LLM</w:t>
            </w:r>
            <w:r w:rsidRPr="00646FB2">
              <w:rPr>
                <w:rFonts w:ascii="Times New Roman" w:eastAsia="宋体" w:hAnsi="Times New Roman"/>
              </w:rPr>
              <w:t>在创意生成中的效率与质量</w:t>
            </w:r>
          </w:p>
        </w:tc>
        <w:tc>
          <w:tcPr>
            <w:tcW w:w="851" w:type="dxa"/>
            <w:hideMark/>
          </w:tcPr>
          <w:p w14:paraId="70FDF5C1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创新管理</w:t>
            </w:r>
            <w:r w:rsidRPr="00646FB2">
              <w:rPr>
                <w:rFonts w:ascii="Times New Roman" w:eastAsia="宋体" w:hAnsi="Times New Roman"/>
              </w:rPr>
              <w:t xml:space="preserve"> / </w:t>
            </w:r>
            <w:r w:rsidRPr="00646FB2">
              <w:rPr>
                <w:rFonts w:ascii="Times New Roman" w:eastAsia="宋体" w:hAnsi="Times New Roman"/>
              </w:rPr>
              <w:t>搜索成本理论</w:t>
            </w:r>
          </w:p>
        </w:tc>
        <w:tc>
          <w:tcPr>
            <w:tcW w:w="850" w:type="dxa"/>
            <w:hideMark/>
          </w:tcPr>
          <w:p w14:paraId="59C9D7E3" w14:textId="77777777" w:rsidR="00EA503D" w:rsidRPr="00963F51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实验研究</w:t>
            </w:r>
            <w:r w:rsidRPr="00646FB2">
              <w:rPr>
                <w:rFonts w:ascii="Times New Roman" w:eastAsia="宋体" w:hAnsi="Times New Roman"/>
              </w:rPr>
              <w:t xml:space="preserve"> (</w:t>
            </w:r>
            <w:r w:rsidRPr="00963F51">
              <w:rPr>
                <w:rFonts w:ascii="Times New Roman" w:eastAsia="宋体" w:hAnsi="Times New Roman"/>
              </w:rPr>
              <w:t>宾大沃顿商学院</w:t>
            </w:r>
          </w:p>
          <w:p w14:paraId="2F6BF329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创意产生竞赛</w:t>
            </w:r>
            <w:r w:rsidRPr="00646FB2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2126" w:type="dxa"/>
            <w:hideMark/>
          </w:tcPr>
          <w:p w14:paraId="5B5C419C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 xml:space="preserve">ChatGPT-4 </w:t>
            </w:r>
            <w:r w:rsidRPr="00646FB2">
              <w:rPr>
                <w:rFonts w:ascii="Times New Roman" w:eastAsia="宋体" w:hAnsi="Times New Roman"/>
              </w:rPr>
              <w:t>在产生创意的</w:t>
            </w:r>
            <w:r w:rsidRPr="00646FB2">
              <w:rPr>
                <w:rFonts w:ascii="Times New Roman" w:eastAsia="宋体" w:hAnsi="Times New Roman"/>
                <w:b/>
                <w:bCs/>
              </w:rPr>
              <w:t>数量和平均质量</w:t>
            </w:r>
            <w:r w:rsidRPr="00646FB2">
              <w:rPr>
                <w:rFonts w:ascii="Times New Roman" w:eastAsia="宋体" w:hAnsi="Times New Roman"/>
              </w:rPr>
              <w:t>上优于人类，但在产生卓越（</w:t>
            </w:r>
            <w:r w:rsidRPr="00646FB2">
              <w:rPr>
                <w:rFonts w:ascii="Times New Roman" w:eastAsia="宋体" w:hAnsi="Times New Roman"/>
              </w:rPr>
              <w:t>Top 1%</w:t>
            </w:r>
            <w:r w:rsidRPr="00646FB2">
              <w:rPr>
                <w:rFonts w:ascii="Times New Roman" w:eastAsia="宋体" w:hAnsi="Times New Roman"/>
              </w:rPr>
              <w:t>）创意方面优势不明显；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改变了创新的搜索成本结构。</w:t>
            </w:r>
          </w:p>
        </w:tc>
        <w:tc>
          <w:tcPr>
            <w:tcW w:w="2064" w:type="dxa"/>
            <w:hideMark/>
          </w:tcPr>
          <w:p w14:paraId="7D4DF614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确立</w:t>
            </w:r>
            <w:r w:rsidRPr="00646FB2">
              <w:rPr>
                <w:rFonts w:ascii="Times New Roman" w:eastAsia="宋体" w:hAnsi="Times New Roman"/>
                <w:b/>
                <w:bCs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</w:rPr>
              <w:t>满意度陷阱</w:t>
            </w:r>
            <w:r w:rsidRPr="00646FB2">
              <w:rPr>
                <w:rFonts w:ascii="Times New Roman" w:eastAsia="宋体" w:hAnsi="Times New Roman"/>
                <w:b/>
                <w:bCs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</w:rPr>
              <w:t>的背景：</w:t>
            </w:r>
            <w:r w:rsidRPr="00646FB2">
              <w:rPr>
                <w:rFonts w:ascii="Times New Roman" w:eastAsia="宋体" w:hAnsi="Times New Roman"/>
              </w:rPr>
              <w:t>引用此文说明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虽然降低了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门槛</w:t>
            </w:r>
            <w:r w:rsidRPr="00646FB2">
              <w:rPr>
                <w:rFonts w:ascii="Times New Roman" w:eastAsia="宋体" w:hAnsi="Times New Roman"/>
              </w:rPr>
              <w:t>”</w:t>
            </w:r>
            <w:r w:rsidRPr="00646FB2">
              <w:rPr>
                <w:rFonts w:ascii="Times New Roman" w:eastAsia="宋体" w:hAnsi="Times New Roman"/>
              </w:rPr>
              <w:t>，但容易让研发人员停留在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平均水平</w:t>
            </w:r>
            <w:r w:rsidRPr="00646FB2">
              <w:rPr>
                <w:rFonts w:ascii="Times New Roman" w:eastAsia="宋体" w:hAnsi="Times New Roman"/>
              </w:rPr>
              <w:t>” (Average Quality)</w:t>
            </w:r>
            <w:r w:rsidRPr="00646FB2">
              <w:rPr>
                <w:rFonts w:ascii="Times New Roman" w:eastAsia="宋体" w:hAnsi="Times New Roman"/>
              </w:rPr>
              <w:t>，未能突破瓶颈。</w:t>
            </w:r>
          </w:p>
        </w:tc>
      </w:tr>
      <w:tr w:rsidR="00EA503D" w:rsidRPr="00326A77" w14:paraId="6A79AEAB" w14:textId="77777777" w:rsidTr="00C518F7">
        <w:tc>
          <w:tcPr>
            <w:tcW w:w="704" w:type="dxa"/>
            <w:hideMark/>
          </w:tcPr>
          <w:p w14:paraId="4A043D45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Doshi &amp; Hauser (2023)</w:t>
            </w:r>
          </w:p>
        </w:tc>
        <w:tc>
          <w:tcPr>
            <w:tcW w:w="992" w:type="dxa"/>
            <w:hideMark/>
          </w:tcPr>
          <w:p w14:paraId="1FAF5BA2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i/>
                <w:iCs/>
              </w:rPr>
              <w:t>Science Advances</w:t>
            </w:r>
          </w:p>
        </w:tc>
        <w:tc>
          <w:tcPr>
            <w:tcW w:w="709" w:type="dxa"/>
            <w:hideMark/>
          </w:tcPr>
          <w:p w14:paraId="255B07FB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GenAI</w:t>
            </w:r>
            <w:r w:rsidRPr="00646FB2">
              <w:rPr>
                <w:rFonts w:ascii="Times New Roman" w:eastAsia="宋体" w:hAnsi="Times New Roman"/>
              </w:rPr>
              <w:t>对个人创造力与集体多样性的影响</w:t>
            </w:r>
          </w:p>
        </w:tc>
        <w:tc>
          <w:tcPr>
            <w:tcW w:w="851" w:type="dxa"/>
            <w:hideMark/>
          </w:tcPr>
          <w:p w14:paraId="304DEF84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社会困境</w:t>
            </w:r>
            <w:r w:rsidRPr="00646FB2">
              <w:rPr>
                <w:rFonts w:ascii="Times New Roman" w:eastAsia="宋体" w:hAnsi="Times New Roman"/>
              </w:rPr>
              <w:t xml:space="preserve"> (Social Dilemma) / </w:t>
            </w:r>
            <w:r w:rsidRPr="00646FB2">
              <w:rPr>
                <w:rFonts w:ascii="Times New Roman" w:eastAsia="宋体" w:hAnsi="Times New Roman"/>
              </w:rPr>
              <w:t>演化理论</w:t>
            </w:r>
          </w:p>
        </w:tc>
        <w:tc>
          <w:tcPr>
            <w:tcW w:w="850" w:type="dxa"/>
            <w:hideMark/>
          </w:tcPr>
          <w:p w14:paraId="38EA71CC" w14:textId="77777777" w:rsidR="00EA503D" w:rsidRPr="00963F51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在线实验</w:t>
            </w:r>
            <w:r w:rsidRPr="00646FB2">
              <w:rPr>
                <w:rFonts w:ascii="Times New Roman" w:eastAsia="宋体" w:hAnsi="Times New Roman"/>
              </w:rPr>
              <w:t xml:space="preserve"> (</w:t>
            </w:r>
            <w:r w:rsidRPr="00646FB2">
              <w:rPr>
                <w:rFonts w:ascii="Times New Roman" w:eastAsia="宋体" w:hAnsi="Times New Roman"/>
              </w:rPr>
              <w:t>短篇小说写作</w:t>
            </w:r>
            <w:r w:rsidRPr="00963F51">
              <w:rPr>
                <w:rFonts w:ascii="Times New Roman" w:eastAsia="宋体" w:hAnsi="Times New Roman"/>
              </w:rPr>
              <w:t>8</w:t>
            </w:r>
            <w:r w:rsidRPr="00963F51">
              <w:rPr>
                <w:rFonts w:ascii="Times New Roman" w:eastAsia="宋体" w:hAnsi="Times New Roman"/>
              </w:rPr>
              <w:t>个句子</w:t>
            </w:r>
          </w:p>
          <w:p w14:paraId="151C6698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2126" w:type="dxa"/>
            <w:hideMark/>
          </w:tcPr>
          <w:p w14:paraId="7D9893A1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GenAI</w:t>
            </w:r>
            <w:r w:rsidRPr="00646FB2">
              <w:rPr>
                <w:rFonts w:ascii="Times New Roman" w:eastAsia="宋体" w:hAnsi="Times New Roman"/>
              </w:rPr>
              <w:t>提升了个人创造力（尤其是低能力者），</w:t>
            </w:r>
            <w:proofErr w:type="gramStart"/>
            <w:r w:rsidRPr="00646FB2">
              <w:rPr>
                <w:rFonts w:ascii="Times New Roman" w:eastAsia="宋体" w:hAnsi="Times New Roman"/>
              </w:rPr>
              <w:t>但显著</w:t>
            </w:r>
            <w:proofErr w:type="gramEnd"/>
            <w:r w:rsidRPr="00646FB2">
              <w:rPr>
                <w:rFonts w:ascii="Times New Roman" w:eastAsia="宋体" w:hAnsi="Times New Roman"/>
              </w:rPr>
              <w:t>降低了集体产出的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新颖性</w:t>
            </w:r>
            <w:r w:rsidRPr="00646FB2">
              <w:rPr>
                <w:rFonts w:ascii="Times New Roman" w:eastAsia="宋体" w:hAnsi="Times New Roman"/>
              </w:rPr>
              <w:t>”</w:t>
            </w:r>
            <w:r w:rsidRPr="00646FB2">
              <w:rPr>
                <w:rFonts w:ascii="Times New Roman" w:eastAsia="宋体" w:hAnsi="Times New Roman"/>
              </w:rPr>
              <w:t>和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方差</w:t>
            </w:r>
            <w:r w:rsidRPr="00646FB2">
              <w:rPr>
                <w:rFonts w:ascii="Times New Roman" w:eastAsia="宋体" w:hAnsi="Times New Roman"/>
              </w:rPr>
              <w:t>”</w:t>
            </w:r>
            <w:r w:rsidRPr="00646FB2">
              <w:rPr>
                <w:rFonts w:ascii="Times New Roman" w:eastAsia="宋体" w:hAnsi="Times New Roman"/>
              </w:rPr>
              <w:t>，导致内容同质化。</w:t>
            </w:r>
          </w:p>
        </w:tc>
        <w:tc>
          <w:tcPr>
            <w:tcW w:w="2064" w:type="dxa"/>
            <w:hideMark/>
          </w:tcPr>
          <w:p w14:paraId="61649374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核心动机支撑：</w:t>
            </w:r>
            <w:r w:rsidRPr="00646FB2">
              <w:rPr>
                <w:rFonts w:ascii="Times New Roman" w:eastAsia="宋体" w:hAnsi="Times New Roman"/>
              </w:rPr>
              <w:t>直接支持</w:t>
            </w:r>
            <w:r w:rsidRPr="00646FB2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</w:rPr>
              <w:t xml:space="preserve"> </w:t>
            </w:r>
            <w:r w:rsidRPr="00646FB2">
              <w:rPr>
                <w:rFonts w:ascii="Times New Roman" w:eastAsia="宋体" w:hAnsi="Times New Roman"/>
              </w:rPr>
              <w:t>的核心痛点</w:t>
            </w:r>
            <w:r w:rsidRPr="00646FB2">
              <w:rPr>
                <w:rFonts w:ascii="Times New Roman" w:eastAsia="宋体" w:hAnsi="Times New Roman"/>
              </w:rPr>
              <w:t>——“</w:t>
            </w:r>
            <w:r w:rsidRPr="00646FB2">
              <w:rPr>
                <w:rFonts w:ascii="Times New Roman" w:eastAsia="宋体" w:hAnsi="Times New Roman"/>
              </w:rPr>
              <w:t>同质化陷阱</w:t>
            </w:r>
            <w:r w:rsidRPr="00646FB2">
              <w:rPr>
                <w:rFonts w:ascii="Times New Roman" w:eastAsia="宋体" w:hAnsi="Times New Roman"/>
              </w:rPr>
              <w:t>” (Homogenization Trap)</w:t>
            </w:r>
            <w:r w:rsidRPr="00646FB2">
              <w:rPr>
                <w:rFonts w:ascii="Times New Roman" w:eastAsia="宋体" w:hAnsi="Times New Roman"/>
              </w:rPr>
              <w:t>。证明单纯依赖顺从型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会导致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均值回归</w:t>
            </w:r>
            <w:r w:rsidRPr="00646FB2">
              <w:rPr>
                <w:rFonts w:ascii="Times New Roman" w:eastAsia="宋体" w:hAnsi="Times New Roman"/>
              </w:rPr>
              <w:t>”</w:t>
            </w:r>
            <w:r w:rsidRPr="00646FB2">
              <w:rPr>
                <w:rFonts w:ascii="Times New Roman" w:eastAsia="宋体" w:hAnsi="Times New Roman"/>
              </w:rPr>
              <w:t>，必须引入对抗机制以增加方差。</w:t>
            </w:r>
          </w:p>
        </w:tc>
      </w:tr>
      <w:tr w:rsidR="00EA503D" w:rsidRPr="00326A77" w14:paraId="64DA2BCD" w14:textId="77777777" w:rsidTr="00A40A5C">
        <w:tc>
          <w:tcPr>
            <w:tcW w:w="704" w:type="dxa"/>
            <w:shd w:val="clear" w:color="auto" w:fill="DAE9F7" w:themeFill="text2" w:themeFillTint="1A"/>
            <w:hideMark/>
          </w:tcPr>
          <w:p w14:paraId="592EB4AE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Brynjolfsson et al. (2023)</w:t>
            </w:r>
          </w:p>
        </w:tc>
        <w:tc>
          <w:tcPr>
            <w:tcW w:w="992" w:type="dxa"/>
            <w:shd w:val="clear" w:color="auto" w:fill="DAE9F7" w:themeFill="text2" w:themeFillTint="1A"/>
            <w:hideMark/>
          </w:tcPr>
          <w:p w14:paraId="6FD659E4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i/>
                <w:iCs/>
              </w:rPr>
              <w:t>NBER Working Paper</w:t>
            </w:r>
          </w:p>
        </w:tc>
        <w:tc>
          <w:tcPr>
            <w:tcW w:w="709" w:type="dxa"/>
            <w:shd w:val="clear" w:color="auto" w:fill="DAE9F7" w:themeFill="text2" w:themeFillTint="1A"/>
            <w:hideMark/>
          </w:tcPr>
          <w:p w14:paraId="0D436223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生成式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对隐性知识与生产力的影响</w:t>
            </w:r>
          </w:p>
        </w:tc>
        <w:tc>
          <w:tcPr>
            <w:tcW w:w="851" w:type="dxa"/>
            <w:shd w:val="clear" w:color="auto" w:fill="DAE9F7" w:themeFill="text2" w:themeFillTint="1A"/>
            <w:hideMark/>
          </w:tcPr>
          <w:p w14:paraId="6D18982D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技能偏向性技术变革</w:t>
            </w:r>
            <w:r w:rsidRPr="00646FB2">
              <w:rPr>
                <w:rFonts w:ascii="Times New Roman" w:eastAsia="宋体" w:hAnsi="Times New Roman"/>
              </w:rPr>
              <w:t xml:space="preserve"> (SBTC)</w:t>
            </w:r>
          </w:p>
        </w:tc>
        <w:tc>
          <w:tcPr>
            <w:tcW w:w="850" w:type="dxa"/>
            <w:shd w:val="clear" w:color="auto" w:fill="DAE9F7" w:themeFill="text2" w:themeFillTint="1A"/>
            <w:hideMark/>
          </w:tcPr>
          <w:p w14:paraId="6392F0C7" w14:textId="77777777" w:rsidR="00EA503D" w:rsidRPr="00963F51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实地实验</w:t>
            </w:r>
            <w:r w:rsidRPr="00646FB2">
              <w:rPr>
                <w:rFonts w:ascii="Times New Roman" w:eastAsia="宋体" w:hAnsi="Times New Roman"/>
              </w:rPr>
              <w:t xml:space="preserve"> (</w:t>
            </w:r>
            <w:r w:rsidRPr="00963F51">
              <w:rPr>
                <w:rFonts w:ascii="Times New Roman" w:eastAsia="宋体" w:hAnsi="Times New Roman"/>
              </w:rPr>
              <w:t>大型软件公司的客户服务中心</w:t>
            </w:r>
          </w:p>
          <w:p w14:paraId="172BFB01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)</w:t>
            </w:r>
          </w:p>
        </w:tc>
        <w:tc>
          <w:tcPr>
            <w:tcW w:w="2126" w:type="dxa"/>
            <w:shd w:val="clear" w:color="auto" w:fill="DAE9F7" w:themeFill="text2" w:themeFillTint="1A"/>
            <w:hideMark/>
          </w:tcPr>
          <w:p w14:paraId="0D4920BF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GenAI</w:t>
            </w:r>
            <w:r w:rsidRPr="00646FB2">
              <w:rPr>
                <w:rFonts w:ascii="Times New Roman" w:eastAsia="宋体" w:hAnsi="Times New Roman"/>
              </w:rPr>
              <w:t>通过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传播隐性知识</w:t>
            </w:r>
            <w:r w:rsidRPr="00646FB2">
              <w:rPr>
                <w:rFonts w:ascii="Times New Roman" w:eastAsia="宋体" w:hAnsi="Times New Roman"/>
              </w:rPr>
              <w:t>”</w:t>
            </w:r>
            <w:r w:rsidRPr="00646FB2">
              <w:rPr>
                <w:rFonts w:ascii="Times New Roman" w:eastAsia="宋体" w:hAnsi="Times New Roman"/>
              </w:rPr>
              <w:t>显著提升了新手员工的绩效（</w:t>
            </w:r>
            <w:r w:rsidRPr="00646FB2">
              <w:rPr>
                <w:rFonts w:ascii="Times New Roman" w:eastAsia="宋体" w:hAnsi="Times New Roman"/>
              </w:rPr>
              <w:t>+34%</w:t>
            </w:r>
            <w:r w:rsidRPr="00646FB2">
              <w:rPr>
                <w:rFonts w:ascii="Times New Roman" w:eastAsia="宋体" w:hAnsi="Times New Roman"/>
              </w:rPr>
              <w:t>），缩小了新手与专家的差距，但对专家影响甚微。</w:t>
            </w:r>
          </w:p>
        </w:tc>
        <w:tc>
          <w:tcPr>
            <w:tcW w:w="2064" w:type="dxa"/>
            <w:shd w:val="clear" w:color="auto" w:fill="DAE9F7" w:themeFill="text2" w:themeFillTint="1A"/>
            <w:hideMark/>
          </w:tcPr>
          <w:p w14:paraId="4979E886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确立</w:t>
            </w:r>
            <w:r w:rsidRPr="00646FB2">
              <w:rPr>
                <w:rFonts w:ascii="Times New Roman" w:eastAsia="宋体" w:hAnsi="Times New Roman"/>
                <w:b/>
                <w:bCs/>
              </w:rPr>
              <w:t>AI</w:t>
            </w:r>
            <w:r w:rsidRPr="00646FB2">
              <w:rPr>
                <w:rFonts w:ascii="Times New Roman" w:eastAsia="宋体" w:hAnsi="Times New Roman"/>
                <w:b/>
                <w:bCs/>
              </w:rPr>
              <w:t>的</w:t>
            </w:r>
            <w:r w:rsidRPr="00646FB2">
              <w:rPr>
                <w:rFonts w:ascii="Times New Roman" w:eastAsia="宋体" w:hAnsi="Times New Roman"/>
                <w:b/>
                <w:bCs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</w:rPr>
              <w:t>知识补完</w:t>
            </w:r>
            <w:r w:rsidRPr="00646FB2">
              <w:rPr>
                <w:rFonts w:ascii="Times New Roman" w:eastAsia="宋体" w:hAnsi="Times New Roman"/>
                <w:b/>
                <w:bCs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</w:rPr>
              <w:t>角色</w:t>
            </w:r>
            <w:r w:rsidRPr="00646FB2">
              <w:rPr>
                <w:rFonts w:ascii="Times New Roman" w:eastAsia="宋体" w:hAnsi="Times New Roman"/>
              </w:rPr>
              <w:t>支持</w:t>
            </w:r>
            <w:r w:rsidRPr="00646FB2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</w:rPr>
              <w:t xml:space="preserve"> </w:t>
            </w:r>
            <w:r w:rsidRPr="00646FB2">
              <w:rPr>
                <w:rFonts w:ascii="Times New Roman" w:eastAsia="宋体" w:hAnsi="Times New Roman"/>
              </w:rPr>
              <w:t>将非结构化</w:t>
            </w:r>
            <w:r w:rsidRPr="00646FB2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</w:rPr>
              <w:t>VoC</w:t>
            </w:r>
            <w:proofErr w:type="spellEnd"/>
            <w:r w:rsidRPr="00646FB2">
              <w:rPr>
                <w:rFonts w:ascii="Times New Roman" w:eastAsia="宋体" w:hAnsi="Times New Roman"/>
              </w:rPr>
              <w:t xml:space="preserve"> </w:t>
            </w:r>
            <w:r w:rsidRPr="00646FB2">
              <w:rPr>
                <w:rFonts w:ascii="Times New Roman" w:eastAsia="宋体" w:hAnsi="Times New Roman"/>
              </w:rPr>
              <w:t>转化为结构化知识的能力。同时，其发现的</w:t>
            </w:r>
            <w:r w:rsidRPr="00646FB2">
              <w:rPr>
                <w:rFonts w:ascii="Times New Roman" w:eastAsia="宋体" w:hAnsi="Times New Roman"/>
              </w:rPr>
              <w:t>“</w:t>
            </w:r>
            <w:r w:rsidRPr="00646FB2">
              <w:rPr>
                <w:rFonts w:ascii="Times New Roman" w:eastAsia="宋体" w:hAnsi="Times New Roman"/>
              </w:rPr>
              <w:t>对专家帮助小</w:t>
            </w:r>
            <w:r w:rsidRPr="00646FB2">
              <w:rPr>
                <w:rFonts w:ascii="Times New Roman" w:eastAsia="宋体" w:hAnsi="Times New Roman"/>
              </w:rPr>
              <w:t>”</w:t>
            </w:r>
            <w:r w:rsidRPr="00646FB2">
              <w:rPr>
                <w:rFonts w:ascii="Times New Roman" w:eastAsia="宋体" w:hAnsi="Times New Roman"/>
              </w:rPr>
              <w:t>的结论，为您的</w:t>
            </w:r>
            <w:r w:rsidRPr="00646FB2">
              <w:rPr>
                <w:rFonts w:ascii="Times New Roman" w:eastAsia="宋体" w:hAnsi="Times New Roman"/>
              </w:rPr>
              <w:t>H3</w:t>
            </w:r>
            <w:r w:rsidRPr="00646FB2">
              <w:rPr>
                <w:rFonts w:ascii="Times New Roman" w:eastAsia="宋体" w:hAnsi="Times New Roman"/>
              </w:rPr>
              <w:t>（专家需对抗型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激发）提供了反向对照的基准。</w:t>
            </w:r>
          </w:p>
        </w:tc>
      </w:tr>
      <w:tr w:rsidR="00EA503D" w:rsidRPr="00326A77" w14:paraId="6C9FE8FA" w14:textId="77777777" w:rsidTr="00C518F7">
        <w:tc>
          <w:tcPr>
            <w:tcW w:w="704" w:type="dxa"/>
            <w:hideMark/>
          </w:tcPr>
          <w:p w14:paraId="20CF507C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McKinsey (2023)</w:t>
            </w:r>
          </w:p>
        </w:tc>
        <w:tc>
          <w:tcPr>
            <w:tcW w:w="992" w:type="dxa"/>
            <w:hideMark/>
          </w:tcPr>
          <w:p w14:paraId="4C4F65EF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i/>
                <w:iCs/>
              </w:rPr>
              <w:t>Industry Report</w:t>
            </w:r>
          </w:p>
        </w:tc>
        <w:tc>
          <w:tcPr>
            <w:tcW w:w="709" w:type="dxa"/>
            <w:hideMark/>
          </w:tcPr>
          <w:p w14:paraId="1D066734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生成式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的商业采用与影响</w:t>
            </w:r>
          </w:p>
        </w:tc>
        <w:tc>
          <w:tcPr>
            <w:tcW w:w="851" w:type="dxa"/>
            <w:hideMark/>
          </w:tcPr>
          <w:p w14:paraId="19B20684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宏观经济分析</w:t>
            </w:r>
          </w:p>
        </w:tc>
        <w:tc>
          <w:tcPr>
            <w:tcW w:w="850" w:type="dxa"/>
            <w:hideMark/>
          </w:tcPr>
          <w:p w14:paraId="5DB0BA83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调查问卷</w:t>
            </w:r>
          </w:p>
        </w:tc>
        <w:tc>
          <w:tcPr>
            <w:tcW w:w="2126" w:type="dxa"/>
            <w:hideMark/>
          </w:tcPr>
          <w:p w14:paraId="5FF01525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</w:rPr>
              <w:t>生成式</w:t>
            </w:r>
            <w:r w:rsidRPr="00646FB2">
              <w:rPr>
                <w:rFonts w:ascii="Times New Roman" w:eastAsia="宋体" w:hAnsi="Times New Roman"/>
              </w:rPr>
              <w:t>AI</w:t>
            </w:r>
            <w:r w:rsidRPr="00646FB2">
              <w:rPr>
                <w:rFonts w:ascii="Times New Roman" w:eastAsia="宋体" w:hAnsi="Times New Roman"/>
              </w:rPr>
              <w:t>在营销和产品开发领域的应用潜力巨大，但企业主要将其视为效率工具。</w:t>
            </w:r>
          </w:p>
        </w:tc>
        <w:tc>
          <w:tcPr>
            <w:tcW w:w="2064" w:type="dxa"/>
            <w:hideMark/>
          </w:tcPr>
          <w:p w14:paraId="18681951" w14:textId="77777777" w:rsidR="00EA503D" w:rsidRPr="00646FB2" w:rsidRDefault="00EA503D" w:rsidP="00C518F7">
            <w:pPr>
              <w:rPr>
                <w:rFonts w:ascii="Times New Roman" w:eastAsia="宋体" w:hAnsi="Times New Roman"/>
              </w:rPr>
            </w:pPr>
            <w:r w:rsidRPr="00646FB2">
              <w:rPr>
                <w:rFonts w:ascii="Times New Roman" w:eastAsia="宋体" w:hAnsi="Times New Roman"/>
                <w:b/>
                <w:bCs/>
              </w:rPr>
              <w:t>实践背景：</w:t>
            </w:r>
            <w:r w:rsidRPr="00646FB2">
              <w:rPr>
                <w:rFonts w:ascii="Times New Roman" w:eastAsia="宋体" w:hAnsi="Times New Roman"/>
              </w:rPr>
              <w:t>用于</w:t>
            </w:r>
            <w:r w:rsidRPr="00646FB2">
              <w:rPr>
                <w:rFonts w:ascii="Times New Roman" w:eastAsia="宋体" w:hAnsi="Times New Roman"/>
              </w:rPr>
              <w:t xml:space="preserve"> Introduction </w:t>
            </w:r>
            <w:r w:rsidRPr="00646FB2">
              <w:rPr>
                <w:rFonts w:ascii="Times New Roman" w:eastAsia="宋体" w:hAnsi="Times New Roman"/>
              </w:rPr>
              <w:t>部分，强调行业现状是追求效率，忽略了质量上限的突破，从而引出您的研究必要性。</w:t>
            </w:r>
          </w:p>
        </w:tc>
      </w:tr>
    </w:tbl>
    <w:p w14:paraId="4DB9B3A2" w14:textId="77777777" w:rsidR="00EA503D" w:rsidRDefault="00EA503D" w:rsidP="00EA503D">
      <w:pPr>
        <w:rPr>
          <w:rFonts w:hint="eastAsia"/>
          <w:b/>
          <w:bCs/>
        </w:rPr>
      </w:pPr>
    </w:p>
    <w:p w14:paraId="682D2E95" w14:textId="77777777" w:rsidR="00EA503D" w:rsidRPr="00646FB2" w:rsidRDefault="00EA503D" w:rsidP="00EA503D">
      <w:pPr>
        <w:rPr>
          <w:rFonts w:hint="eastAsia"/>
          <w:b/>
          <w:bCs/>
        </w:rPr>
      </w:pPr>
      <w:r w:rsidRPr="00646FB2">
        <w:rPr>
          <w:b/>
          <w:bCs/>
        </w:rPr>
        <w:lastRenderedPageBreak/>
        <w:t>II. 理论基石：理性疏忽与最优区分度 (Theoretical Foundations)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709"/>
        <w:gridCol w:w="851"/>
        <w:gridCol w:w="850"/>
        <w:gridCol w:w="2126"/>
        <w:gridCol w:w="2064"/>
      </w:tblGrid>
      <w:tr w:rsidR="00EA503D" w:rsidRPr="00646FB2" w14:paraId="211449D8" w14:textId="77777777" w:rsidTr="00C518F7">
        <w:tc>
          <w:tcPr>
            <w:tcW w:w="704" w:type="dxa"/>
            <w:hideMark/>
          </w:tcPr>
          <w:p w14:paraId="2860F714" w14:textId="77777777" w:rsidR="00EA503D" w:rsidRPr="00E040AA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文献</w:t>
            </w:r>
          </w:p>
          <w:p w14:paraId="2AF371C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</w:p>
        </w:tc>
        <w:tc>
          <w:tcPr>
            <w:tcW w:w="992" w:type="dxa"/>
            <w:hideMark/>
          </w:tcPr>
          <w:p w14:paraId="58611CB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期刊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来源</w:t>
            </w:r>
          </w:p>
        </w:tc>
        <w:tc>
          <w:tcPr>
            <w:tcW w:w="709" w:type="dxa"/>
            <w:hideMark/>
          </w:tcPr>
          <w:p w14:paraId="2097532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851" w:type="dxa"/>
            <w:hideMark/>
          </w:tcPr>
          <w:p w14:paraId="685DBB4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</w:t>
            </w:r>
          </w:p>
        </w:tc>
        <w:tc>
          <w:tcPr>
            <w:tcW w:w="850" w:type="dxa"/>
            <w:hideMark/>
          </w:tcPr>
          <w:p w14:paraId="6EE5C6B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方法</w:t>
            </w:r>
          </w:p>
        </w:tc>
        <w:tc>
          <w:tcPr>
            <w:tcW w:w="2126" w:type="dxa"/>
            <w:hideMark/>
          </w:tcPr>
          <w:p w14:paraId="000632D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关键结论</w:t>
            </w:r>
          </w:p>
        </w:tc>
        <w:tc>
          <w:tcPr>
            <w:tcW w:w="2064" w:type="dxa"/>
            <w:hideMark/>
          </w:tcPr>
          <w:p w14:paraId="08D9A82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借鉴</w:t>
            </w:r>
          </w:p>
        </w:tc>
      </w:tr>
      <w:tr w:rsidR="00EA503D" w:rsidRPr="00646FB2" w14:paraId="5B9F5387" w14:textId="77777777" w:rsidTr="00C518F7">
        <w:tc>
          <w:tcPr>
            <w:tcW w:w="704" w:type="dxa"/>
            <w:hideMark/>
          </w:tcPr>
          <w:p w14:paraId="22619FA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Simon (1955)</w:t>
            </w:r>
          </w:p>
        </w:tc>
        <w:tc>
          <w:tcPr>
            <w:tcW w:w="992" w:type="dxa"/>
            <w:hideMark/>
          </w:tcPr>
          <w:p w14:paraId="1636BC8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QJE</w:t>
            </w:r>
          </w:p>
        </w:tc>
        <w:tc>
          <w:tcPr>
            <w:tcW w:w="709" w:type="dxa"/>
            <w:hideMark/>
          </w:tcPr>
          <w:p w14:paraId="4CEB98B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有限理性与满意决策</w:t>
            </w:r>
          </w:p>
        </w:tc>
        <w:tc>
          <w:tcPr>
            <w:tcW w:w="851" w:type="dxa"/>
            <w:hideMark/>
          </w:tcPr>
          <w:p w14:paraId="054E0F6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有限理性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(Bounded Rationality)</w:t>
            </w:r>
          </w:p>
        </w:tc>
        <w:tc>
          <w:tcPr>
            <w:tcW w:w="850" w:type="dxa"/>
            <w:hideMark/>
          </w:tcPr>
          <w:p w14:paraId="1EB2A0D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理论构建</w:t>
            </w:r>
          </w:p>
        </w:tc>
        <w:tc>
          <w:tcPr>
            <w:tcW w:w="2126" w:type="dxa"/>
            <w:hideMark/>
          </w:tcPr>
          <w:p w14:paraId="45D21713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人类在决策中倾向于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"Satisficing"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满意即可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)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而非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"Maximizing"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最优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)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，一旦达到及格线即停止搜索。</w:t>
            </w:r>
          </w:p>
        </w:tc>
        <w:tc>
          <w:tcPr>
            <w:tcW w:w="2064" w:type="dxa"/>
            <w:hideMark/>
          </w:tcPr>
          <w:p w14:paraId="27CC171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底层逻辑：用于解释为什么研发人员会陷入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满意度陷阱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。顺从型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AI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加速了到达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及格线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的过程，加剧了过早停止探索的现象。</w:t>
            </w:r>
          </w:p>
        </w:tc>
      </w:tr>
      <w:tr w:rsidR="00EA503D" w:rsidRPr="00646FB2" w14:paraId="57766587" w14:textId="77777777" w:rsidTr="00C518F7">
        <w:tc>
          <w:tcPr>
            <w:tcW w:w="704" w:type="dxa"/>
            <w:hideMark/>
          </w:tcPr>
          <w:p w14:paraId="0A54516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Sims (2003)</w:t>
            </w:r>
          </w:p>
        </w:tc>
        <w:tc>
          <w:tcPr>
            <w:tcW w:w="992" w:type="dxa"/>
            <w:hideMark/>
          </w:tcPr>
          <w:p w14:paraId="5FC319A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J. Monetary Economics</w:t>
            </w:r>
          </w:p>
        </w:tc>
        <w:tc>
          <w:tcPr>
            <w:tcW w:w="709" w:type="dxa"/>
            <w:hideMark/>
          </w:tcPr>
          <w:p w14:paraId="5ABC21F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理性疏忽</w:t>
            </w:r>
          </w:p>
        </w:tc>
        <w:tc>
          <w:tcPr>
            <w:tcW w:w="851" w:type="dxa"/>
            <w:hideMark/>
          </w:tcPr>
          <w:p w14:paraId="7E6EE13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理性疏忽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(Rational Inattention)</w:t>
            </w:r>
          </w:p>
        </w:tc>
        <w:tc>
          <w:tcPr>
            <w:tcW w:w="850" w:type="dxa"/>
            <w:hideMark/>
          </w:tcPr>
          <w:p w14:paraId="7EC2931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经济模型</w:t>
            </w:r>
          </w:p>
        </w:tc>
        <w:tc>
          <w:tcPr>
            <w:tcW w:w="2126" w:type="dxa"/>
            <w:hideMark/>
          </w:tcPr>
          <w:p w14:paraId="09925F8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人类处理信息的能力有限，会根据边际成本忽略部分信息。</w:t>
            </w:r>
          </w:p>
        </w:tc>
        <w:tc>
          <w:tcPr>
            <w:tcW w:w="2064" w:type="dxa"/>
            <w:hideMark/>
          </w:tcPr>
          <w:p w14:paraId="4F67AD7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H1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的理论根基：解释为何人类会忽略复杂的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VoC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数据。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的对抗机制本质上是人为增加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忽视成本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，迫使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System 2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介入。</w:t>
            </w:r>
          </w:p>
        </w:tc>
      </w:tr>
      <w:tr w:rsidR="00EA503D" w:rsidRPr="00646FB2" w14:paraId="0F5DB6F3" w14:textId="77777777" w:rsidTr="00C518F7">
        <w:tc>
          <w:tcPr>
            <w:tcW w:w="704" w:type="dxa"/>
            <w:hideMark/>
          </w:tcPr>
          <w:p w14:paraId="7421C7D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Boyacı et al. (2024)</w:t>
            </w:r>
          </w:p>
        </w:tc>
        <w:tc>
          <w:tcPr>
            <w:tcW w:w="992" w:type="dxa"/>
            <w:hideMark/>
          </w:tcPr>
          <w:p w14:paraId="4EFBFD6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Management Science</w:t>
            </w:r>
          </w:p>
        </w:tc>
        <w:tc>
          <w:tcPr>
            <w:tcW w:w="709" w:type="dxa"/>
            <w:hideMark/>
          </w:tcPr>
          <w:p w14:paraId="3435867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机器输入对人类决策努力的影响</w:t>
            </w:r>
          </w:p>
        </w:tc>
        <w:tc>
          <w:tcPr>
            <w:tcW w:w="851" w:type="dxa"/>
            <w:hideMark/>
          </w:tcPr>
          <w:p w14:paraId="0474CE4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理性疏忽</w:t>
            </w:r>
          </w:p>
        </w:tc>
        <w:tc>
          <w:tcPr>
            <w:tcW w:w="850" w:type="dxa"/>
            <w:hideMark/>
          </w:tcPr>
          <w:p w14:paraId="101AA9C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分析模型</w:t>
            </w:r>
          </w:p>
        </w:tc>
        <w:tc>
          <w:tcPr>
            <w:tcW w:w="2126" w:type="dxa"/>
            <w:hideMark/>
          </w:tcPr>
          <w:p w14:paraId="69F0EAC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当机器预测质量很高时，人类会理性地减少认知努力（验证），导致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算法默许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和缺乏监督。</w:t>
            </w:r>
          </w:p>
        </w:tc>
        <w:tc>
          <w:tcPr>
            <w:tcW w:w="2064" w:type="dxa"/>
            <w:hideMark/>
          </w:tcPr>
          <w:p w14:paraId="5A6C7F5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反直觉设计的依据：证明了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“AI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越准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越顺从，人越懒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。直接支持设计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Adversarial Agent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来打破这种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舒适区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。</w:t>
            </w:r>
          </w:p>
        </w:tc>
      </w:tr>
      <w:tr w:rsidR="00EA503D" w:rsidRPr="00646FB2" w14:paraId="003A9AA1" w14:textId="77777777" w:rsidTr="00C518F7">
        <w:tc>
          <w:tcPr>
            <w:tcW w:w="704" w:type="dxa"/>
            <w:hideMark/>
          </w:tcPr>
          <w:p w14:paraId="19403E4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Brewer (1991)</w:t>
            </w:r>
          </w:p>
        </w:tc>
        <w:tc>
          <w:tcPr>
            <w:tcW w:w="992" w:type="dxa"/>
            <w:hideMark/>
          </w:tcPr>
          <w:p w14:paraId="50A2E863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PSPB</w:t>
            </w:r>
          </w:p>
        </w:tc>
        <w:tc>
          <w:tcPr>
            <w:tcW w:w="709" w:type="dxa"/>
            <w:hideMark/>
          </w:tcPr>
          <w:p w14:paraId="14BA04B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最优区分度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(Optimal Distinctiveness)</w:t>
            </w:r>
          </w:p>
        </w:tc>
        <w:tc>
          <w:tcPr>
            <w:tcW w:w="851" w:type="dxa"/>
            <w:hideMark/>
          </w:tcPr>
          <w:p w14:paraId="3F52D54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社会认同理论</w:t>
            </w:r>
          </w:p>
        </w:tc>
        <w:tc>
          <w:tcPr>
            <w:tcW w:w="850" w:type="dxa"/>
            <w:hideMark/>
          </w:tcPr>
          <w:p w14:paraId="67CC58C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理论与实验</w:t>
            </w:r>
          </w:p>
        </w:tc>
        <w:tc>
          <w:tcPr>
            <w:tcW w:w="2126" w:type="dxa"/>
            <w:hideMark/>
          </w:tcPr>
          <w:p w14:paraId="2577E58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人类存在同化（归属感）和差异化（独特性）的对立需求，最佳状态是两者的平衡。</w:t>
            </w:r>
          </w:p>
        </w:tc>
        <w:tc>
          <w:tcPr>
            <w:tcW w:w="2064" w:type="dxa"/>
            <w:hideMark/>
          </w:tcPr>
          <w:p w14:paraId="03AC335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因变量定义的基石：解释为什么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的目标不是无限差异化，而是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在聚类（同化）中寻找距离（差异化）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。</w:t>
            </w:r>
          </w:p>
        </w:tc>
      </w:tr>
      <w:tr w:rsidR="00EA503D" w:rsidRPr="00646FB2" w14:paraId="2A41443D" w14:textId="77777777" w:rsidTr="00C518F7">
        <w:tc>
          <w:tcPr>
            <w:tcW w:w="704" w:type="dxa"/>
            <w:hideMark/>
          </w:tcPr>
          <w:p w14:paraId="634AB5E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Deephouse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(1999)</w:t>
            </w:r>
          </w:p>
        </w:tc>
        <w:tc>
          <w:tcPr>
            <w:tcW w:w="992" w:type="dxa"/>
            <w:hideMark/>
          </w:tcPr>
          <w:p w14:paraId="4432421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SMJ</w:t>
            </w:r>
          </w:p>
        </w:tc>
        <w:tc>
          <w:tcPr>
            <w:tcW w:w="709" w:type="dxa"/>
            <w:hideMark/>
          </w:tcPr>
          <w:p w14:paraId="571DE09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战略平衡</w:t>
            </w:r>
          </w:p>
        </w:tc>
        <w:tc>
          <w:tcPr>
            <w:tcW w:w="851" w:type="dxa"/>
            <w:hideMark/>
          </w:tcPr>
          <w:p w14:paraId="303DED3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制度理论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vs.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战略管理</w:t>
            </w:r>
          </w:p>
        </w:tc>
        <w:tc>
          <w:tcPr>
            <w:tcW w:w="850" w:type="dxa"/>
            <w:hideMark/>
          </w:tcPr>
          <w:p w14:paraId="52C1B06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实证研究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商业银行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2126" w:type="dxa"/>
            <w:hideMark/>
          </w:tcPr>
          <w:p w14:paraId="6B98D7A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企业的战略差异度与绩效呈倒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U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型关系，处于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只要合法就尽可能不同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的点绩效最高。</w:t>
            </w:r>
          </w:p>
        </w:tc>
        <w:tc>
          <w:tcPr>
            <w:tcW w:w="2064" w:type="dxa"/>
            <w:hideMark/>
          </w:tcPr>
          <w:p w14:paraId="6194F32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H2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绩效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)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的理论支撑：为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的优化目标提供依据：先</w:t>
            </w:r>
            <w:proofErr w:type="gram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匹配爆品原型</w:t>
            </w:r>
            <w:proofErr w:type="gram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Legitimacy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），再进行对抗微调（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Differentiation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）。</w:t>
            </w:r>
          </w:p>
        </w:tc>
      </w:tr>
      <w:tr w:rsidR="00EA503D" w:rsidRPr="00646FB2" w14:paraId="2F084BB4" w14:textId="77777777" w:rsidTr="00C518F7">
        <w:tc>
          <w:tcPr>
            <w:tcW w:w="704" w:type="dxa"/>
            <w:hideMark/>
          </w:tcPr>
          <w:p w14:paraId="24E3918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Zhao et al. (2017)</w:t>
            </w:r>
          </w:p>
        </w:tc>
        <w:tc>
          <w:tcPr>
            <w:tcW w:w="992" w:type="dxa"/>
            <w:hideMark/>
          </w:tcPr>
          <w:p w14:paraId="4953D3A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SMJ</w:t>
            </w:r>
          </w:p>
        </w:tc>
        <w:tc>
          <w:tcPr>
            <w:tcW w:w="709" w:type="dxa"/>
            <w:hideMark/>
          </w:tcPr>
          <w:p w14:paraId="2FEC343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最优区分度：编排与多维性</w:t>
            </w:r>
          </w:p>
        </w:tc>
        <w:tc>
          <w:tcPr>
            <w:tcW w:w="851" w:type="dxa"/>
            <w:hideMark/>
          </w:tcPr>
          <w:p w14:paraId="139C0DC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制度逻辑</w:t>
            </w:r>
          </w:p>
        </w:tc>
        <w:tc>
          <w:tcPr>
            <w:tcW w:w="850" w:type="dxa"/>
            <w:hideMark/>
          </w:tcPr>
          <w:p w14:paraId="64CA59E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理论综述</w:t>
            </w:r>
          </w:p>
        </w:tc>
        <w:tc>
          <w:tcPr>
            <w:tcW w:w="2126" w:type="dxa"/>
            <w:hideMark/>
          </w:tcPr>
          <w:p w14:paraId="41E8948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提出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编排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 (Orchestration)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观点：企业需在不同维度上分别进行顺从和差异化配置。</w:t>
            </w:r>
          </w:p>
        </w:tc>
        <w:tc>
          <w:tcPr>
            <w:tcW w:w="2064" w:type="dxa"/>
            <w:hideMark/>
          </w:tcPr>
          <w:p w14:paraId="1296675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机制解释：支持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参数编排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逻辑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——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在</w:t>
            </w:r>
            <w:proofErr w:type="gram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茶底选择</w:t>
            </w:r>
            <w:proofErr w:type="gram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上顺从（聚类），在复</w:t>
            </w:r>
            <w:proofErr w:type="gram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配比例上对抗</w:t>
            </w:r>
            <w:proofErr w:type="gram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（微调）。</w:t>
            </w:r>
          </w:p>
        </w:tc>
      </w:tr>
    </w:tbl>
    <w:p w14:paraId="6C4D07F6" w14:textId="77777777" w:rsidR="00EA503D" w:rsidRDefault="00EA503D" w:rsidP="00EA503D">
      <w:pPr>
        <w:rPr>
          <w:rFonts w:hint="eastAsia"/>
          <w:b/>
          <w:bCs/>
        </w:rPr>
      </w:pPr>
    </w:p>
    <w:p w14:paraId="623764D2" w14:textId="77777777" w:rsidR="00EA503D" w:rsidRPr="00646FB2" w:rsidRDefault="00EA503D" w:rsidP="00EA503D">
      <w:pPr>
        <w:rPr>
          <w:rFonts w:hint="eastAsia"/>
          <w:b/>
          <w:bCs/>
        </w:rPr>
      </w:pPr>
      <w:r w:rsidRPr="00646FB2">
        <w:rPr>
          <w:b/>
          <w:bCs/>
        </w:rPr>
        <w:t>III. 核心机制：冲突、分歧与人机互补 (Human-AI Dynamics &amp; Conflict)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709"/>
        <w:gridCol w:w="851"/>
        <w:gridCol w:w="850"/>
        <w:gridCol w:w="2126"/>
        <w:gridCol w:w="2064"/>
      </w:tblGrid>
      <w:tr w:rsidR="00EA503D" w:rsidRPr="00646FB2" w14:paraId="61200616" w14:textId="77777777" w:rsidTr="00C518F7">
        <w:tc>
          <w:tcPr>
            <w:tcW w:w="704" w:type="dxa"/>
            <w:hideMark/>
          </w:tcPr>
          <w:p w14:paraId="0223C142" w14:textId="77777777" w:rsidR="00EA503D" w:rsidRPr="00E040AA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bookmarkStart w:id="0" w:name="_Hlk219711429"/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文献</w:t>
            </w:r>
          </w:p>
          <w:p w14:paraId="30B9A2D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</w:p>
        </w:tc>
        <w:tc>
          <w:tcPr>
            <w:tcW w:w="992" w:type="dxa"/>
            <w:hideMark/>
          </w:tcPr>
          <w:p w14:paraId="5CA9163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期刊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来源</w:t>
            </w:r>
          </w:p>
        </w:tc>
        <w:tc>
          <w:tcPr>
            <w:tcW w:w="709" w:type="dxa"/>
            <w:hideMark/>
          </w:tcPr>
          <w:p w14:paraId="5DC5C2A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851" w:type="dxa"/>
            <w:hideMark/>
          </w:tcPr>
          <w:p w14:paraId="06C93A8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</w:t>
            </w:r>
          </w:p>
        </w:tc>
        <w:tc>
          <w:tcPr>
            <w:tcW w:w="850" w:type="dxa"/>
            <w:hideMark/>
          </w:tcPr>
          <w:p w14:paraId="70D6961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方法</w:t>
            </w:r>
          </w:p>
        </w:tc>
        <w:tc>
          <w:tcPr>
            <w:tcW w:w="2126" w:type="dxa"/>
            <w:hideMark/>
          </w:tcPr>
          <w:p w14:paraId="7349F7A1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关键结论</w:t>
            </w:r>
          </w:p>
        </w:tc>
        <w:tc>
          <w:tcPr>
            <w:tcW w:w="2064" w:type="dxa"/>
            <w:hideMark/>
          </w:tcPr>
          <w:p w14:paraId="77ADC9B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借鉴</w:t>
            </w:r>
          </w:p>
        </w:tc>
      </w:tr>
      <w:bookmarkEnd w:id="0"/>
      <w:tr w:rsidR="00EA503D" w:rsidRPr="00646FB2" w14:paraId="3C2B92B9" w14:textId="77777777" w:rsidTr="00C518F7">
        <w:tc>
          <w:tcPr>
            <w:tcW w:w="704" w:type="dxa"/>
            <w:hideMark/>
          </w:tcPr>
          <w:p w14:paraId="2496520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Jehn (1995)</w:t>
            </w:r>
          </w:p>
        </w:tc>
        <w:tc>
          <w:tcPr>
            <w:tcW w:w="992" w:type="dxa"/>
            <w:hideMark/>
          </w:tcPr>
          <w:p w14:paraId="35D5E72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ASQ</w:t>
            </w:r>
          </w:p>
        </w:tc>
        <w:tc>
          <w:tcPr>
            <w:tcW w:w="709" w:type="dxa"/>
            <w:hideMark/>
          </w:tcPr>
          <w:p w14:paraId="6A11B2B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任务冲突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vs.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关系冲突</w:t>
            </w:r>
          </w:p>
        </w:tc>
        <w:tc>
          <w:tcPr>
            <w:tcW w:w="851" w:type="dxa"/>
            <w:hideMark/>
          </w:tcPr>
          <w:p w14:paraId="4402C1E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组织冲突理论</w:t>
            </w:r>
          </w:p>
        </w:tc>
        <w:tc>
          <w:tcPr>
            <w:tcW w:w="850" w:type="dxa"/>
            <w:hideMark/>
          </w:tcPr>
          <w:p w14:paraId="38D541B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多方法研究</w:t>
            </w:r>
          </w:p>
        </w:tc>
        <w:tc>
          <w:tcPr>
            <w:tcW w:w="2126" w:type="dxa"/>
            <w:hideMark/>
          </w:tcPr>
          <w:p w14:paraId="6847B77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任务冲突（关于内容的客观分歧）有利于非程序化任务的绩效，而关系冲突有害。</w:t>
            </w:r>
          </w:p>
        </w:tc>
        <w:tc>
          <w:tcPr>
            <w:tcW w:w="2064" w:type="dxa"/>
            <w:hideMark/>
          </w:tcPr>
          <w:p w14:paraId="2255445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定义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Adversarial Agent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：明确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制造的是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任务冲突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（基于数据的客观质疑），而非情感攻击，从而规避负面效应。</w:t>
            </w:r>
          </w:p>
        </w:tc>
      </w:tr>
      <w:tr w:rsidR="00EA503D" w:rsidRPr="00646FB2" w14:paraId="08AE4CF9" w14:textId="77777777" w:rsidTr="00C518F7">
        <w:tc>
          <w:tcPr>
            <w:tcW w:w="704" w:type="dxa"/>
            <w:hideMark/>
          </w:tcPr>
          <w:p w14:paraId="6EA8AA3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Wang, Zhang, &amp; Lu (2026)</w:t>
            </w:r>
          </w:p>
        </w:tc>
        <w:tc>
          <w:tcPr>
            <w:tcW w:w="992" w:type="dxa"/>
            <w:hideMark/>
          </w:tcPr>
          <w:p w14:paraId="5797904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Management Science</w:t>
            </w:r>
          </w:p>
        </w:tc>
        <w:tc>
          <w:tcPr>
            <w:tcW w:w="709" w:type="dxa"/>
            <w:hideMark/>
          </w:tcPr>
          <w:p w14:paraId="6C868433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人机协作中的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分歧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价值</w:t>
            </w:r>
          </w:p>
        </w:tc>
        <w:tc>
          <w:tcPr>
            <w:tcW w:w="851" w:type="dxa"/>
            <w:hideMark/>
          </w:tcPr>
          <w:p w14:paraId="7F8A904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决策增强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(Decision Augmentation)</w:t>
            </w:r>
          </w:p>
        </w:tc>
        <w:tc>
          <w:tcPr>
            <w:tcW w:w="850" w:type="dxa"/>
            <w:hideMark/>
          </w:tcPr>
          <w:p w14:paraId="01CD3E6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实地实验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贷款审批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2126" w:type="dxa"/>
            <w:hideMark/>
          </w:tcPr>
          <w:p w14:paraId="39DE88D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分歧的力量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：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gram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协作增值</w:t>
            </w:r>
            <w:proofErr w:type="gram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主要来自人类拒绝算法建议（分歧）的时刻。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有益的分歧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是高质量决策的前提。</w:t>
            </w:r>
          </w:p>
        </w:tc>
        <w:tc>
          <w:tcPr>
            <w:tcW w:w="2064" w:type="dxa"/>
            <w:hideMark/>
          </w:tcPr>
          <w:p w14:paraId="29359BF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核心假设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H1/H2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的最强实证支撑：证明了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Human-AI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之间的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Conflict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不是坏事，而是通往协同增效的必经之路，为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对抗型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AI”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提供了合法性。</w:t>
            </w:r>
          </w:p>
        </w:tc>
      </w:tr>
      <w:tr w:rsidR="00EA503D" w:rsidRPr="00646FB2" w14:paraId="7A11C7D3" w14:textId="77777777" w:rsidTr="00A40A5C">
        <w:tc>
          <w:tcPr>
            <w:tcW w:w="704" w:type="dxa"/>
            <w:shd w:val="clear" w:color="auto" w:fill="DAE9F7" w:themeFill="text2" w:themeFillTint="1A"/>
            <w:hideMark/>
          </w:tcPr>
          <w:p w14:paraId="21CB9CF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Lu &amp; Zhang (2025)</w:t>
            </w:r>
          </w:p>
        </w:tc>
        <w:tc>
          <w:tcPr>
            <w:tcW w:w="992" w:type="dxa"/>
            <w:shd w:val="clear" w:color="auto" w:fill="DAE9F7" w:themeFill="text2" w:themeFillTint="1A"/>
            <w:hideMark/>
          </w:tcPr>
          <w:p w14:paraId="1B506AA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ISR</w:t>
            </w:r>
          </w:p>
        </w:tc>
        <w:tc>
          <w:tcPr>
            <w:tcW w:w="709" w:type="dxa"/>
            <w:shd w:val="clear" w:color="auto" w:fill="DAE9F7" w:themeFill="text2" w:themeFillTint="1A"/>
            <w:hideMark/>
          </w:tcPr>
          <w:p w14:paraId="771906E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信息复杂性与机器解释</w:t>
            </w:r>
          </w:p>
        </w:tc>
        <w:tc>
          <w:tcPr>
            <w:tcW w:w="851" w:type="dxa"/>
            <w:shd w:val="clear" w:color="auto" w:fill="DAE9F7" w:themeFill="text2" w:themeFillTint="1A"/>
            <w:hideMark/>
          </w:tcPr>
          <w:p w14:paraId="162A8B2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双重加工理论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(Dual-Process)</w:t>
            </w:r>
          </w:p>
        </w:tc>
        <w:tc>
          <w:tcPr>
            <w:tcW w:w="850" w:type="dxa"/>
            <w:shd w:val="clear" w:color="auto" w:fill="DAE9F7" w:themeFill="text2" w:themeFillTint="1A"/>
            <w:hideMark/>
          </w:tcPr>
          <w:p w14:paraId="7929630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实地实验</w:t>
            </w:r>
          </w:p>
        </w:tc>
        <w:tc>
          <w:tcPr>
            <w:tcW w:w="2126" w:type="dxa"/>
            <w:shd w:val="clear" w:color="auto" w:fill="DAE9F7" w:themeFill="text2" w:themeFillTint="1A"/>
            <w:hideMark/>
          </w:tcPr>
          <w:p w14:paraId="43CA150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仅有大量信息是不够的，需要机器提供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解释性线索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来唤起人类的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主动反思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 (Active Rethinking)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。</w:t>
            </w:r>
          </w:p>
        </w:tc>
        <w:tc>
          <w:tcPr>
            <w:tcW w:w="2064" w:type="dxa"/>
            <w:shd w:val="clear" w:color="auto" w:fill="DAE9F7" w:themeFill="text2" w:themeFillTint="1A"/>
            <w:hideMark/>
          </w:tcPr>
          <w:p w14:paraId="3A94D08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交互设计借鉴：支持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Explainable Feedback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设计。对抗不仅是批评，还需提供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认知支架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（如参数敏感性提示）来引导反思。</w:t>
            </w:r>
          </w:p>
        </w:tc>
      </w:tr>
      <w:tr w:rsidR="00EA503D" w:rsidRPr="00646FB2" w14:paraId="725977AD" w14:textId="77777777" w:rsidTr="00C518F7">
        <w:tc>
          <w:tcPr>
            <w:tcW w:w="704" w:type="dxa"/>
            <w:hideMark/>
          </w:tcPr>
          <w:p w14:paraId="172BED9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Te’eni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et al. (2026)</w:t>
            </w:r>
          </w:p>
        </w:tc>
        <w:tc>
          <w:tcPr>
            <w:tcW w:w="992" w:type="dxa"/>
            <w:hideMark/>
          </w:tcPr>
          <w:p w14:paraId="0B4701D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Management Science</w:t>
            </w:r>
          </w:p>
        </w:tc>
        <w:tc>
          <w:tcPr>
            <w:tcW w:w="709" w:type="dxa"/>
            <w:hideMark/>
          </w:tcPr>
          <w:p w14:paraId="3E1E673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互惠人机学习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(RHML)</w:t>
            </w:r>
          </w:p>
        </w:tc>
        <w:tc>
          <w:tcPr>
            <w:tcW w:w="851" w:type="dxa"/>
            <w:hideMark/>
          </w:tcPr>
          <w:p w14:paraId="2F6AF8E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设计科学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(Design Science)</w:t>
            </w:r>
          </w:p>
        </w:tc>
        <w:tc>
          <w:tcPr>
            <w:tcW w:w="850" w:type="dxa"/>
            <w:hideMark/>
          </w:tcPr>
          <w:p w14:paraId="35DBB82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案例与实验</w:t>
            </w:r>
          </w:p>
        </w:tc>
        <w:tc>
          <w:tcPr>
            <w:tcW w:w="2126" w:type="dxa"/>
            <w:hideMark/>
          </w:tcPr>
          <w:p w14:paraId="49343171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提出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RHML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框架，强调人机之间通过持续的反馈循环（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Feedback Loops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）交换知识，共同进化。</w:t>
            </w:r>
          </w:p>
        </w:tc>
        <w:tc>
          <w:tcPr>
            <w:tcW w:w="2064" w:type="dxa"/>
            <w:hideMark/>
          </w:tcPr>
          <w:p w14:paraId="7259994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实验流程设计：支持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的多轮迭代（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Step 4 Iteration Loop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）设计。证明知识是在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人机对话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中生成的，而非一次性输出。</w:t>
            </w:r>
          </w:p>
        </w:tc>
      </w:tr>
      <w:tr w:rsidR="00EA503D" w:rsidRPr="00646FB2" w14:paraId="1F1BF046" w14:textId="77777777" w:rsidTr="00C518F7">
        <w:tc>
          <w:tcPr>
            <w:tcW w:w="704" w:type="dxa"/>
            <w:hideMark/>
          </w:tcPr>
          <w:p w14:paraId="6D512E0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Yi et al. (2025)</w:t>
            </w:r>
          </w:p>
        </w:tc>
        <w:tc>
          <w:tcPr>
            <w:tcW w:w="992" w:type="dxa"/>
            <w:hideMark/>
          </w:tcPr>
          <w:p w14:paraId="5E60421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arXiv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(Tencent)</w:t>
            </w:r>
          </w:p>
        </w:tc>
        <w:tc>
          <w:tcPr>
            <w:tcW w:w="709" w:type="dxa"/>
            <w:hideMark/>
          </w:tcPr>
          <w:p w14:paraId="2DD58F4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LLM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扮演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反派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的局限性</w:t>
            </w:r>
          </w:p>
        </w:tc>
        <w:tc>
          <w:tcPr>
            <w:tcW w:w="851" w:type="dxa"/>
            <w:hideMark/>
          </w:tcPr>
          <w:p w14:paraId="74E685D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对齐理论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/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角色扮演</w:t>
            </w:r>
          </w:p>
        </w:tc>
        <w:tc>
          <w:tcPr>
            <w:tcW w:w="850" w:type="dxa"/>
            <w:hideMark/>
          </w:tcPr>
          <w:p w14:paraId="4AA943E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基准测试</w:t>
            </w:r>
          </w:p>
        </w:tc>
        <w:tc>
          <w:tcPr>
            <w:tcW w:w="2126" w:type="dxa"/>
            <w:hideMark/>
          </w:tcPr>
          <w:p w14:paraId="5A9FA533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现有的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LLM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经过安全对齐后，往往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"Too Good to be Bad"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，难以扮演具有攻击性的角色，倾向于顺从。</w:t>
            </w:r>
          </w:p>
        </w:tc>
        <w:tc>
          <w:tcPr>
            <w:tcW w:w="2064" w:type="dxa"/>
            <w:hideMark/>
          </w:tcPr>
          <w:p w14:paraId="3991880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技术挑战与应对：提示在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Prompt Engineering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中需特别克服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LLM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顺从偏见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，否则对抗会流于形式。这是技术实现的关键难点。</w:t>
            </w:r>
          </w:p>
        </w:tc>
      </w:tr>
    </w:tbl>
    <w:p w14:paraId="0DDD79B6" w14:textId="77777777" w:rsidR="00EA503D" w:rsidRDefault="00EA503D" w:rsidP="00EA503D">
      <w:pPr>
        <w:rPr>
          <w:rFonts w:hint="eastAsia"/>
          <w:b/>
          <w:bCs/>
        </w:rPr>
      </w:pPr>
    </w:p>
    <w:p w14:paraId="0492EB26" w14:textId="77777777" w:rsidR="00EA503D" w:rsidRPr="00646FB2" w:rsidRDefault="00EA503D" w:rsidP="00EA503D">
      <w:pPr>
        <w:rPr>
          <w:rFonts w:hint="eastAsia"/>
          <w:b/>
          <w:bCs/>
        </w:rPr>
      </w:pPr>
      <w:r w:rsidRPr="00646FB2">
        <w:rPr>
          <w:b/>
          <w:bCs/>
        </w:rPr>
        <w:t>IV. 边界条件：专业知识与认知风格 (Moderators: Expertise &amp; Cognition)</w:t>
      </w:r>
    </w:p>
    <w:tbl>
      <w:tblPr>
        <w:tblStyle w:val="af2"/>
        <w:tblW w:w="8359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709"/>
        <w:gridCol w:w="851"/>
        <w:gridCol w:w="850"/>
        <w:gridCol w:w="2126"/>
        <w:gridCol w:w="2127"/>
      </w:tblGrid>
      <w:tr w:rsidR="00EA503D" w:rsidRPr="00646FB2" w14:paraId="409616C4" w14:textId="77777777" w:rsidTr="00C518F7">
        <w:tc>
          <w:tcPr>
            <w:tcW w:w="704" w:type="dxa"/>
            <w:hideMark/>
          </w:tcPr>
          <w:p w14:paraId="1353D4D8" w14:textId="77777777" w:rsidR="00EA503D" w:rsidRPr="00E040AA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文献</w:t>
            </w:r>
          </w:p>
          <w:p w14:paraId="1219134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</w:p>
        </w:tc>
        <w:tc>
          <w:tcPr>
            <w:tcW w:w="992" w:type="dxa"/>
            <w:hideMark/>
          </w:tcPr>
          <w:p w14:paraId="67043B3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期刊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来源</w:t>
            </w:r>
          </w:p>
        </w:tc>
        <w:tc>
          <w:tcPr>
            <w:tcW w:w="709" w:type="dxa"/>
            <w:hideMark/>
          </w:tcPr>
          <w:p w14:paraId="28618DD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851" w:type="dxa"/>
            <w:hideMark/>
          </w:tcPr>
          <w:p w14:paraId="418A720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</w:t>
            </w:r>
          </w:p>
        </w:tc>
        <w:tc>
          <w:tcPr>
            <w:tcW w:w="850" w:type="dxa"/>
            <w:hideMark/>
          </w:tcPr>
          <w:p w14:paraId="77454DF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方法</w:t>
            </w:r>
          </w:p>
        </w:tc>
        <w:tc>
          <w:tcPr>
            <w:tcW w:w="2126" w:type="dxa"/>
            <w:hideMark/>
          </w:tcPr>
          <w:p w14:paraId="38CD956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关键结论</w:t>
            </w:r>
          </w:p>
        </w:tc>
        <w:tc>
          <w:tcPr>
            <w:tcW w:w="2127" w:type="dxa"/>
            <w:hideMark/>
          </w:tcPr>
          <w:p w14:paraId="41E9C77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借鉴</w:t>
            </w:r>
          </w:p>
        </w:tc>
      </w:tr>
      <w:tr w:rsidR="00EA503D" w:rsidRPr="00646FB2" w14:paraId="289A0651" w14:textId="77777777" w:rsidTr="00C61857">
        <w:tc>
          <w:tcPr>
            <w:tcW w:w="704" w:type="dxa"/>
            <w:shd w:val="clear" w:color="auto" w:fill="DAE9F7" w:themeFill="text2" w:themeFillTint="1A"/>
            <w:hideMark/>
          </w:tcPr>
          <w:p w14:paraId="58F444A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Tambe (2026)</w:t>
            </w:r>
          </w:p>
        </w:tc>
        <w:tc>
          <w:tcPr>
            <w:tcW w:w="992" w:type="dxa"/>
            <w:shd w:val="clear" w:color="auto" w:fill="DAE9F7" w:themeFill="text2" w:themeFillTint="1A"/>
            <w:hideMark/>
          </w:tcPr>
          <w:p w14:paraId="2DFB9B22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Management Science</w:t>
            </w:r>
          </w:p>
        </w:tc>
        <w:tc>
          <w:tcPr>
            <w:tcW w:w="709" w:type="dxa"/>
            <w:shd w:val="clear" w:color="auto" w:fill="DAE9F7" w:themeFill="text2" w:themeFillTint="1A"/>
            <w:hideMark/>
          </w:tcPr>
          <w:p w14:paraId="287B2B9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领域专长与算法技能的互补</w:t>
            </w:r>
          </w:p>
        </w:tc>
        <w:tc>
          <w:tcPr>
            <w:tcW w:w="851" w:type="dxa"/>
            <w:shd w:val="clear" w:color="auto" w:fill="DAE9F7" w:themeFill="text2" w:themeFillTint="1A"/>
            <w:hideMark/>
          </w:tcPr>
          <w:p w14:paraId="1844EBB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人力资本理论</w:t>
            </w:r>
          </w:p>
        </w:tc>
        <w:tc>
          <w:tcPr>
            <w:tcW w:w="850" w:type="dxa"/>
            <w:shd w:val="clear" w:color="auto" w:fill="DAE9F7" w:themeFill="text2" w:themeFillTint="1A"/>
            <w:hideMark/>
          </w:tcPr>
          <w:p w14:paraId="2713C8D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数据分析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(Job Posting)</w:t>
            </w:r>
          </w:p>
        </w:tc>
        <w:tc>
          <w:tcPr>
            <w:tcW w:w="2126" w:type="dxa"/>
            <w:shd w:val="clear" w:color="auto" w:fill="DAE9F7" w:themeFill="text2" w:themeFillTint="1A"/>
            <w:hideMark/>
          </w:tcPr>
          <w:p w14:paraId="3D0C8F2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领域专长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”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在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时代依然关键；理解领域问题的人能更好地利用算法工具。</w:t>
            </w:r>
          </w:p>
        </w:tc>
        <w:tc>
          <w:tcPr>
            <w:tcW w:w="2127" w:type="dxa"/>
            <w:shd w:val="clear" w:color="auto" w:fill="DAE9F7" w:themeFill="text2" w:themeFillTint="1A"/>
            <w:hideMark/>
          </w:tcPr>
          <w:p w14:paraId="25DCF46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H3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调节效应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)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支撑：支持专家更能从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Adversarial 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中获益。专家拥有领域图式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(Schema)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，能将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的挑战转化为优化线索，而新手可能认知过载。</w:t>
            </w:r>
          </w:p>
        </w:tc>
      </w:tr>
      <w:tr w:rsidR="00EA503D" w:rsidRPr="00646FB2" w14:paraId="7184BE96" w14:textId="77777777" w:rsidTr="00C61857">
        <w:tc>
          <w:tcPr>
            <w:tcW w:w="704" w:type="dxa"/>
            <w:shd w:val="clear" w:color="auto" w:fill="DAE9F7" w:themeFill="text2" w:themeFillTint="1A"/>
            <w:hideMark/>
          </w:tcPr>
          <w:p w14:paraId="37F1098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Krakowski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et al. (2025)</w:t>
            </w:r>
          </w:p>
        </w:tc>
        <w:tc>
          <w:tcPr>
            <w:tcW w:w="992" w:type="dxa"/>
            <w:shd w:val="clear" w:color="auto" w:fill="DAE9F7" w:themeFill="text2" w:themeFillTint="1A"/>
            <w:hideMark/>
          </w:tcPr>
          <w:p w14:paraId="35081B93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 xml:space="preserve">Management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Science</w:t>
            </w:r>
          </w:p>
        </w:tc>
        <w:tc>
          <w:tcPr>
            <w:tcW w:w="709" w:type="dxa"/>
            <w:shd w:val="clear" w:color="auto" w:fill="DAE9F7" w:themeFill="text2" w:themeFillTint="1A"/>
            <w:hideMark/>
          </w:tcPr>
          <w:p w14:paraId="1316967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人机交互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与认知风格匹配</w:t>
            </w:r>
          </w:p>
        </w:tc>
        <w:tc>
          <w:tcPr>
            <w:tcW w:w="851" w:type="dxa"/>
            <w:shd w:val="clear" w:color="auto" w:fill="DAE9F7" w:themeFill="text2" w:themeFillTint="1A"/>
            <w:hideMark/>
          </w:tcPr>
          <w:p w14:paraId="649738A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-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环境匹配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(P-E Fit)</w:t>
            </w:r>
          </w:p>
        </w:tc>
        <w:tc>
          <w:tcPr>
            <w:tcW w:w="850" w:type="dxa"/>
            <w:shd w:val="clear" w:color="auto" w:fill="DAE9F7" w:themeFill="text2" w:themeFillTint="1A"/>
            <w:hideMark/>
          </w:tcPr>
          <w:p w14:paraId="1866692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实地实验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医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药销售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)</w:t>
            </w:r>
          </w:p>
        </w:tc>
        <w:tc>
          <w:tcPr>
            <w:tcW w:w="2126" w:type="dxa"/>
            <w:shd w:val="clear" w:color="auto" w:fill="DAE9F7" w:themeFill="text2" w:themeFillTint="1A"/>
            <w:hideMark/>
          </w:tcPr>
          <w:p w14:paraId="2BDD5710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当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交互模式与员工的认知风格（创新型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vs.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适应型）不匹配时，绩效会下降。</w:t>
            </w:r>
          </w:p>
        </w:tc>
        <w:tc>
          <w:tcPr>
            <w:tcW w:w="2127" w:type="dxa"/>
            <w:shd w:val="clear" w:color="auto" w:fill="DAE9F7" w:themeFill="text2" w:themeFillTint="1A"/>
            <w:hideMark/>
          </w:tcPr>
          <w:p w14:paraId="6561BC61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bookmarkStart w:id="1" w:name="_Hlk219729138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管理启示：暗示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一刀切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的对抗可能不适用所有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lastRenderedPageBreak/>
              <w:t>人。支持您提出的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自适应对抗策略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”——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针对不同经验水平调整批判强度。</w:t>
            </w:r>
            <w:bookmarkEnd w:id="1"/>
          </w:p>
        </w:tc>
      </w:tr>
    </w:tbl>
    <w:p w14:paraId="0C90692C" w14:textId="77777777" w:rsidR="00EA503D" w:rsidRDefault="00EA503D" w:rsidP="00EA503D">
      <w:pPr>
        <w:rPr>
          <w:rFonts w:hint="eastAsia"/>
          <w:b/>
          <w:bCs/>
        </w:rPr>
      </w:pPr>
    </w:p>
    <w:p w14:paraId="1B1F6706" w14:textId="77777777" w:rsidR="00EA503D" w:rsidRPr="00646FB2" w:rsidRDefault="00EA503D" w:rsidP="00EA503D">
      <w:pPr>
        <w:rPr>
          <w:rFonts w:hint="eastAsia"/>
          <w:b/>
          <w:bCs/>
        </w:rPr>
      </w:pPr>
      <w:bookmarkStart w:id="2" w:name="_Hlk219729153"/>
      <w:r w:rsidRPr="00646FB2">
        <w:rPr>
          <w:b/>
          <w:bCs/>
        </w:rPr>
        <w:t>V. 方法论：合成用户与非结构化数据 (Methodology: Synthetic Agents &amp; Unstructured Data)</w:t>
      </w:r>
    </w:p>
    <w:tbl>
      <w:tblPr>
        <w:tblStyle w:val="af2"/>
        <w:tblW w:w="8532" w:type="dxa"/>
        <w:tblLook w:val="04A0" w:firstRow="1" w:lastRow="0" w:firstColumn="1" w:lastColumn="0" w:noHBand="0" w:noVBand="1"/>
      </w:tblPr>
      <w:tblGrid>
        <w:gridCol w:w="807"/>
        <w:gridCol w:w="1036"/>
        <w:gridCol w:w="627"/>
        <w:gridCol w:w="1063"/>
        <w:gridCol w:w="806"/>
        <w:gridCol w:w="2109"/>
        <w:gridCol w:w="2084"/>
      </w:tblGrid>
      <w:tr w:rsidR="00EA503D" w:rsidRPr="00646FB2" w14:paraId="2312A6D4" w14:textId="77777777" w:rsidTr="00C518F7">
        <w:tc>
          <w:tcPr>
            <w:tcW w:w="807" w:type="dxa"/>
            <w:hideMark/>
          </w:tcPr>
          <w:bookmarkEnd w:id="2"/>
          <w:p w14:paraId="1EC000D6" w14:textId="77777777" w:rsidR="00EA503D" w:rsidRPr="00E040AA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文献</w:t>
            </w:r>
          </w:p>
          <w:p w14:paraId="46ECD94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</w:p>
        </w:tc>
        <w:tc>
          <w:tcPr>
            <w:tcW w:w="1036" w:type="dxa"/>
            <w:hideMark/>
          </w:tcPr>
          <w:p w14:paraId="0759245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期刊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来源</w:t>
            </w:r>
          </w:p>
        </w:tc>
        <w:tc>
          <w:tcPr>
            <w:tcW w:w="627" w:type="dxa"/>
            <w:hideMark/>
          </w:tcPr>
          <w:p w14:paraId="01D4988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主题</w:t>
            </w:r>
          </w:p>
        </w:tc>
        <w:tc>
          <w:tcPr>
            <w:tcW w:w="1161" w:type="dxa"/>
            <w:hideMark/>
          </w:tcPr>
          <w:p w14:paraId="53ECCC0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理论</w:t>
            </w:r>
          </w:p>
        </w:tc>
        <w:tc>
          <w:tcPr>
            <w:tcW w:w="475" w:type="dxa"/>
            <w:hideMark/>
          </w:tcPr>
          <w:p w14:paraId="3E5C504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方法</w:t>
            </w:r>
          </w:p>
        </w:tc>
        <w:tc>
          <w:tcPr>
            <w:tcW w:w="2175" w:type="dxa"/>
            <w:hideMark/>
          </w:tcPr>
          <w:p w14:paraId="7681CBC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关键结论</w:t>
            </w:r>
          </w:p>
        </w:tc>
        <w:tc>
          <w:tcPr>
            <w:tcW w:w="2251" w:type="dxa"/>
            <w:hideMark/>
          </w:tcPr>
          <w:p w14:paraId="6C736C6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E040AA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借鉴</w:t>
            </w:r>
          </w:p>
        </w:tc>
      </w:tr>
      <w:tr w:rsidR="00EA503D" w:rsidRPr="00646FB2" w14:paraId="5CB9D506" w14:textId="77777777" w:rsidTr="00C61857">
        <w:tc>
          <w:tcPr>
            <w:tcW w:w="807" w:type="dxa"/>
            <w:shd w:val="clear" w:color="auto" w:fill="DAE9F7" w:themeFill="text2" w:themeFillTint="1A"/>
            <w:hideMark/>
          </w:tcPr>
          <w:p w14:paraId="1D96CCC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Horton (2023)</w:t>
            </w:r>
          </w:p>
        </w:tc>
        <w:tc>
          <w:tcPr>
            <w:tcW w:w="1036" w:type="dxa"/>
            <w:shd w:val="clear" w:color="auto" w:fill="DAE9F7" w:themeFill="text2" w:themeFillTint="1A"/>
            <w:hideMark/>
          </w:tcPr>
          <w:p w14:paraId="3D3B169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NBER Working Paper</w:t>
            </w:r>
          </w:p>
        </w:tc>
        <w:tc>
          <w:tcPr>
            <w:tcW w:w="627" w:type="dxa"/>
            <w:shd w:val="clear" w:color="auto" w:fill="DAE9F7" w:themeFill="text2" w:themeFillTint="1A"/>
            <w:hideMark/>
          </w:tcPr>
          <w:p w14:paraId="1EDE2A9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LLM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作为模拟经济代理人</w:t>
            </w:r>
          </w:p>
        </w:tc>
        <w:tc>
          <w:tcPr>
            <w:tcW w:w="1161" w:type="dxa"/>
            <w:shd w:val="clear" w:color="auto" w:fill="DAE9F7" w:themeFill="text2" w:themeFillTint="1A"/>
            <w:hideMark/>
          </w:tcPr>
          <w:p w14:paraId="4C15DD18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行为经济学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/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模拟仿真</w:t>
            </w:r>
          </w:p>
        </w:tc>
        <w:tc>
          <w:tcPr>
            <w:tcW w:w="475" w:type="dxa"/>
            <w:shd w:val="clear" w:color="auto" w:fill="DAE9F7" w:themeFill="text2" w:themeFillTint="1A"/>
            <w:hideMark/>
          </w:tcPr>
          <w:p w14:paraId="7DCFB88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实验与复现</w:t>
            </w:r>
          </w:p>
        </w:tc>
        <w:tc>
          <w:tcPr>
            <w:tcW w:w="2175" w:type="dxa"/>
            <w:shd w:val="clear" w:color="auto" w:fill="DAE9F7" w:themeFill="text2" w:themeFillTint="1A"/>
            <w:hideMark/>
          </w:tcPr>
          <w:p w14:paraId="24E833C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LLM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可以高保真地模拟人类受试者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(Homo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Silicus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)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的经济行为和偏好，适用于预实验和评估。</w:t>
            </w:r>
          </w:p>
        </w:tc>
        <w:tc>
          <w:tcPr>
            <w:tcW w:w="2251" w:type="dxa"/>
            <w:shd w:val="clear" w:color="auto" w:fill="DAE9F7" w:themeFill="text2" w:themeFillTint="1A"/>
            <w:hideMark/>
          </w:tcPr>
          <w:p w14:paraId="7B17D7A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Study 1A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方法论背书：证明利用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构建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合成消费者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进行评分是学术界前沿且认可的方法，解决了传统感官测试成本高的问题。</w:t>
            </w:r>
          </w:p>
        </w:tc>
      </w:tr>
      <w:tr w:rsidR="00EA503D" w:rsidRPr="00646FB2" w14:paraId="5C59DA20" w14:textId="77777777" w:rsidTr="00C61857">
        <w:tc>
          <w:tcPr>
            <w:tcW w:w="807" w:type="dxa"/>
            <w:shd w:val="clear" w:color="auto" w:fill="DAE9F7" w:themeFill="text2" w:themeFillTint="1A"/>
            <w:hideMark/>
          </w:tcPr>
          <w:p w14:paraId="602E249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Toubia &amp; Netzer (2017)</w:t>
            </w:r>
          </w:p>
        </w:tc>
        <w:tc>
          <w:tcPr>
            <w:tcW w:w="1036" w:type="dxa"/>
            <w:shd w:val="clear" w:color="auto" w:fill="DAE9F7" w:themeFill="text2" w:themeFillTint="1A"/>
            <w:hideMark/>
          </w:tcPr>
          <w:p w14:paraId="653F884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Marketing Science</w:t>
            </w:r>
          </w:p>
        </w:tc>
        <w:tc>
          <w:tcPr>
            <w:tcW w:w="627" w:type="dxa"/>
            <w:shd w:val="clear" w:color="auto" w:fill="DAE9F7" w:themeFill="text2" w:themeFillTint="1A"/>
            <w:hideMark/>
          </w:tcPr>
          <w:p w14:paraId="515C058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创意生成的语义网络分析</w:t>
            </w:r>
          </w:p>
        </w:tc>
        <w:tc>
          <w:tcPr>
            <w:tcW w:w="1161" w:type="dxa"/>
            <w:shd w:val="clear" w:color="auto" w:fill="DAE9F7" w:themeFill="text2" w:themeFillTint="1A"/>
            <w:hideMark/>
          </w:tcPr>
          <w:p w14:paraId="524DD26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联想记忆理论</w:t>
            </w:r>
          </w:p>
        </w:tc>
        <w:tc>
          <w:tcPr>
            <w:tcW w:w="475" w:type="dxa"/>
            <w:shd w:val="clear" w:color="auto" w:fill="DAE9F7" w:themeFill="text2" w:themeFillTint="1A"/>
            <w:hideMark/>
          </w:tcPr>
          <w:p w14:paraId="0E8EA87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文本挖掘</w:t>
            </w:r>
          </w:p>
        </w:tc>
        <w:tc>
          <w:tcPr>
            <w:tcW w:w="2175" w:type="dxa"/>
            <w:shd w:val="clear" w:color="auto" w:fill="DAE9F7" w:themeFill="text2" w:themeFillTint="1A"/>
            <w:hideMark/>
          </w:tcPr>
          <w:p w14:paraId="11E2BE25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bookmarkStart w:id="3" w:name="_Hlk219729209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利用语义网络量化创意的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原型性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 (Prototypicality)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，发现中间状态的创意评价最高。</w:t>
            </w:r>
            <w:bookmarkEnd w:id="3"/>
          </w:p>
        </w:tc>
        <w:tc>
          <w:tcPr>
            <w:tcW w:w="2251" w:type="dxa"/>
            <w:shd w:val="clear" w:color="auto" w:fill="DAE9F7" w:themeFill="text2" w:themeFillTint="1A"/>
            <w:hideMark/>
          </w:tcPr>
          <w:p w14:paraId="42A5592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向量化方法的原型：</w:t>
            </w:r>
            <w:bookmarkStart w:id="4" w:name="_Hlk219729219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为利用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向量距离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衡量产品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-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市场匹配</w:t>
            </w:r>
            <w:proofErr w:type="gram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度提供</w:t>
            </w:r>
            <w:proofErr w:type="gram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了直接的方法论原型。您的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TeaAgent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本质上是在计算配方与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聚类中心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的语义距离。</w:t>
            </w:r>
            <w:bookmarkEnd w:id="4"/>
          </w:p>
        </w:tc>
      </w:tr>
      <w:tr w:rsidR="00EA503D" w:rsidRPr="00646FB2" w14:paraId="35B3B199" w14:textId="77777777" w:rsidTr="00C518F7">
        <w:tc>
          <w:tcPr>
            <w:tcW w:w="807" w:type="dxa"/>
            <w:hideMark/>
          </w:tcPr>
          <w:p w14:paraId="7E11D6DC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Burnap et al. (2023)</w:t>
            </w:r>
          </w:p>
        </w:tc>
        <w:tc>
          <w:tcPr>
            <w:tcW w:w="1036" w:type="dxa"/>
            <w:hideMark/>
          </w:tcPr>
          <w:p w14:paraId="0D6CC2F1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Marketing Science</w:t>
            </w:r>
          </w:p>
        </w:tc>
        <w:tc>
          <w:tcPr>
            <w:tcW w:w="627" w:type="dxa"/>
            <w:hideMark/>
          </w:tcPr>
          <w:p w14:paraId="207F4556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机器学习增强的产品美学设计</w:t>
            </w:r>
          </w:p>
        </w:tc>
        <w:tc>
          <w:tcPr>
            <w:tcW w:w="1161" w:type="dxa"/>
            <w:hideMark/>
          </w:tcPr>
          <w:p w14:paraId="4D93A70B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增强智能</w:t>
            </w:r>
          </w:p>
        </w:tc>
        <w:tc>
          <w:tcPr>
            <w:tcW w:w="475" w:type="dxa"/>
            <w:hideMark/>
          </w:tcPr>
          <w:p w14:paraId="347C30A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深度学习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(GANs)</w:t>
            </w:r>
          </w:p>
        </w:tc>
        <w:tc>
          <w:tcPr>
            <w:tcW w:w="2175" w:type="dxa"/>
            <w:hideMark/>
          </w:tcPr>
          <w:p w14:paraId="1B645B54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bookmarkStart w:id="5" w:name="_Hlk219731068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证明机器学习可以</w:t>
            </w:r>
            <w:proofErr w:type="gram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学习非</w:t>
            </w:r>
            <w:proofErr w:type="gram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结构化数据（图像）来预测产品的审美吸引力并生成新设计。</w:t>
            </w:r>
            <w:bookmarkEnd w:id="5"/>
          </w:p>
        </w:tc>
        <w:tc>
          <w:tcPr>
            <w:tcW w:w="2251" w:type="dxa"/>
            <w:hideMark/>
          </w:tcPr>
          <w:p w14:paraId="7410705E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跨模态借鉴：</w:t>
            </w:r>
            <w:bookmarkStart w:id="6" w:name="_Hlk219731086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证明利用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AI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学习历史数据来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“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预测感官吸引力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”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（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Study 1B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）是科学可行的，即便是在非结构化（味觉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/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视觉）领域。</w:t>
            </w:r>
            <w:bookmarkEnd w:id="6"/>
          </w:p>
        </w:tc>
      </w:tr>
      <w:tr w:rsidR="00EA503D" w:rsidRPr="00646FB2" w14:paraId="7860E69D" w14:textId="77777777" w:rsidTr="00C518F7">
        <w:tc>
          <w:tcPr>
            <w:tcW w:w="807" w:type="dxa"/>
            <w:hideMark/>
          </w:tcPr>
          <w:p w14:paraId="49B10057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Berger et al. (2020)</w:t>
            </w:r>
          </w:p>
        </w:tc>
        <w:tc>
          <w:tcPr>
            <w:tcW w:w="1036" w:type="dxa"/>
            <w:hideMark/>
          </w:tcPr>
          <w:p w14:paraId="2666E791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Journal of Marketing Research</w:t>
            </w:r>
          </w:p>
        </w:tc>
        <w:tc>
          <w:tcPr>
            <w:tcW w:w="627" w:type="dxa"/>
            <w:hideMark/>
          </w:tcPr>
          <w:p w14:paraId="54CE76F9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文本分析在营销中的应用</w:t>
            </w:r>
          </w:p>
        </w:tc>
        <w:tc>
          <w:tcPr>
            <w:tcW w:w="1161" w:type="dxa"/>
            <w:hideMark/>
          </w:tcPr>
          <w:p w14:paraId="0FB70B5F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文本挖掘</w:t>
            </w:r>
          </w:p>
        </w:tc>
        <w:tc>
          <w:tcPr>
            <w:tcW w:w="475" w:type="dxa"/>
            <w:hideMark/>
          </w:tcPr>
          <w:p w14:paraId="7C3BF7FA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综述与框架</w:t>
            </w:r>
          </w:p>
        </w:tc>
        <w:tc>
          <w:tcPr>
            <w:tcW w:w="2175" w:type="dxa"/>
            <w:hideMark/>
          </w:tcPr>
          <w:p w14:paraId="23A52211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bookmarkStart w:id="7" w:name="_Hlk219711012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总结了如何从文本（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VoC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）中提取消费者洞察、情感和特征，用于预测和理解市场行为。</w:t>
            </w:r>
            <w:bookmarkEnd w:id="7"/>
          </w:p>
        </w:tc>
        <w:tc>
          <w:tcPr>
            <w:tcW w:w="2251" w:type="dxa"/>
            <w:hideMark/>
          </w:tcPr>
          <w:p w14:paraId="11189D8D" w14:textId="77777777" w:rsidR="00EA503D" w:rsidRPr="00646FB2" w:rsidRDefault="00EA503D" w:rsidP="00C518F7">
            <w:pPr>
              <w:rPr>
                <w:rFonts w:ascii="Times New Roman" w:eastAsia="宋体" w:hAnsi="Times New Roman"/>
                <w:b/>
                <w:bCs/>
                <w:sz w:val="18"/>
                <w:szCs w:val="20"/>
              </w:rPr>
            </w:pPr>
            <w:bookmarkStart w:id="8" w:name="_Hlk219731842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数据处理支撑：</w:t>
            </w:r>
            <w:bookmarkStart w:id="9" w:name="_Hlk219711018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为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VoC</w:t>
            </w:r>
            <w:proofErr w:type="spellEnd"/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 xml:space="preserve"> </w:t>
            </w:r>
            <w:r w:rsidRPr="00646FB2">
              <w:rPr>
                <w:rFonts w:ascii="Times New Roman" w:eastAsia="宋体" w:hAnsi="Times New Roman"/>
                <w:b/>
                <w:bCs/>
                <w:sz w:val="18"/>
                <w:szCs w:val="20"/>
              </w:rPr>
              <w:t>数据清洗、特征提取和向量化过程提供了标准化的流程参考。</w:t>
            </w:r>
            <w:bookmarkEnd w:id="8"/>
            <w:bookmarkEnd w:id="9"/>
          </w:p>
        </w:tc>
      </w:tr>
    </w:tbl>
    <w:p w14:paraId="387BFE4F" w14:textId="77777777" w:rsidR="00EA503D" w:rsidRPr="00326A77" w:rsidRDefault="00EA503D" w:rsidP="00EA503D">
      <w:pPr>
        <w:rPr>
          <w:rFonts w:ascii="Times New Roman" w:eastAsia="宋体" w:hAnsi="Times New Roman"/>
          <w:b/>
          <w:bCs/>
          <w:sz w:val="18"/>
          <w:szCs w:val="20"/>
        </w:rPr>
      </w:pPr>
    </w:p>
    <w:p w14:paraId="6A2465B9" w14:textId="77777777" w:rsidR="008E6312" w:rsidRPr="00EA503D" w:rsidRDefault="008E6312">
      <w:pPr>
        <w:rPr>
          <w:rFonts w:hint="eastAsia"/>
        </w:rPr>
      </w:pPr>
    </w:p>
    <w:sectPr w:rsidR="008E6312" w:rsidRPr="00EA50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E338D" w14:textId="77777777" w:rsidR="00161EAF" w:rsidRDefault="00161EAF" w:rsidP="00EA503D">
      <w:pPr>
        <w:rPr>
          <w:rFonts w:hint="eastAsia"/>
        </w:rPr>
      </w:pPr>
      <w:r>
        <w:separator/>
      </w:r>
    </w:p>
  </w:endnote>
  <w:endnote w:type="continuationSeparator" w:id="0">
    <w:p w14:paraId="608C98CC" w14:textId="77777777" w:rsidR="00161EAF" w:rsidRDefault="00161EAF" w:rsidP="00EA50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641D" w14:textId="77777777" w:rsidR="00161EAF" w:rsidRDefault="00161EAF" w:rsidP="00EA503D">
      <w:pPr>
        <w:rPr>
          <w:rFonts w:hint="eastAsia"/>
        </w:rPr>
      </w:pPr>
      <w:r>
        <w:separator/>
      </w:r>
    </w:p>
  </w:footnote>
  <w:footnote w:type="continuationSeparator" w:id="0">
    <w:p w14:paraId="2740D308" w14:textId="77777777" w:rsidR="00161EAF" w:rsidRDefault="00161EAF" w:rsidP="00EA503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2B"/>
    <w:rsid w:val="00161EAF"/>
    <w:rsid w:val="002D4A67"/>
    <w:rsid w:val="005F132B"/>
    <w:rsid w:val="00856B32"/>
    <w:rsid w:val="008E6312"/>
    <w:rsid w:val="00A40A5C"/>
    <w:rsid w:val="00C61857"/>
    <w:rsid w:val="00E62965"/>
    <w:rsid w:val="00EA503D"/>
    <w:rsid w:val="00FB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BDFFD4-E329-4A73-88B0-6E689294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0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1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3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3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3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3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3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3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3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3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3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13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3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3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3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3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3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3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3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50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50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50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503D"/>
    <w:rPr>
      <w:sz w:val="18"/>
      <w:szCs w:val="18"/>
    </w:rPr>
  </w:style>
  <w:style w:type="table" w:styleId="af2">
    <w:name w:val="Table Grid"/>
    <w:basedOn w:val="a1"/>
    <w:uiPriority w:val="39"/>
    <w:rsid w:val="00EA5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1822</Words>
  <Characters>2643</Characters>
  <Application>Microsoft Office Word</Application>
  <DocSecurity>0</DocSecurity>
  <Lines>528</Lines>
  <Paragraphs>212</Paragraphs>
  <ScaleCrop>false</ScaleCrop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Huang</dc:creator>
  <cp:keywords/>
  <dc:description/>
  <cp:lastModifiedBy>营业企画课实习生</cp:lastModifiedBy>
  <cp:revision>2</cp:revision>
  <dcterms:created xsi:type="dcterms:W3CDTF">2026-01-22T10:30:00Z</dcterms:created>
  <dcterms:modified xsi:type="dcterms:W3CDTF">2026-01-22T10:30:00Z</dcterms:modified>
</cp:coreProperties>
</file>