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10"/>
          <w:position w:val="0"/>
          <w:sz w:val="56"/>
          <w:shd w:fill="auto" w:val="clear"/>
        </w:rPr>
      </w:pPr>
      <w:r>
        <w:rPr>
          <w:rFonts w:ascii="Arial" w:hAnsi="Arial" w:cs="Arial" w:eastAsia="Arial"/>
          <w:color w:val="auto"/>
          <w:spacing w:val="-10"/>
          <w:position w:val="0"/>
          <w:sz w:val="56"/>
          <w:shd w:fill="auto" w:val="clear"/>
        </w:rPr>
        <w:t xml:space="preserve">DQ-MeeRKat </w:t>
      </w:r>
      <w:r>
        <w:rPr>
          <w:rFonts w:ascii="Arial" w:hAnsi="Arial" w:cs="Arial" w:eastAsia="Arial"/>
          <w:color w:val="auto"/>
          <w:spacing w:val="-10"/>
          <w:position w:val="0"/>
          <w:sz w:val="56"/>
          <w:shd w:fill="auto" w:val="clear"/>
        </w:rPr>
        <w:t xml:space="preserve">–</w:t>
      </w:r>
      <w:r>
        <w:rPr>
          <w:rFonts w:ascii="Arial" w:hAnsi="Arial" w:cs="Arial" w:eastAsia="Arial"/>
          <w:color w:val="auto"/>
          <w:spacing w:val="-10"/>
          <w:position w:val="0"/>
          <w:sz w:val="56"/>
          <w:shd w:fill="auto" w:val="clear"/>
        </w:rPr>
        <w:t xml:space="preserve"> Getting Started</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
        </w:numPr>
        <w:spacing w:before="240" w:after="0" w:line="240"/>
        <w:ind w:right="0" w:left="720" w:hanging="360"/>
        <w:jc w:val="left"/>
        <w:rPr>
          <w:rFonts w:ascii="Arial" w:hAnsi="Arial" w:cs="Arial" w:eastAsia="Arial"/>
          <w:color w:val="2E74B5"/>
          <w:spacing w:val="0"/>
          <w:position w:val="0"/>
          <w:sz w:val="28"/>
          <w:shd w:fill="auto" w:val="clear"/>
        </w:rPr>
      </w:pPr>
      <w:r>
        <w:rPr>
          <w:rFonts w:ascii="Arial" w:hAnsi="Arial" w:cs="Arial" w:eastAsia="Arial"/>
          <w:color w:val="2E74B5"/>
          <w:spacing w:val="0"/>
          <w:position w:val="0"/>
          <w:sz w:val="28"/>
          <w:shd w:fill="auto" w:val="clear"/>
        </w:rPr>
        <w:t xml:space="preserve">External Prerequisites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facilitate an easy start with DQ-MeeRKat and no version conflicts, we provide the files for the three required external tools within the GitHub project. </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4"/>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InfluxDB</w:t>
      </w:r>
      <w:r>
        <w:rPr>
          <w:rFonts w:ascii="Arial" w:hAnsi="Arial" w:cs="Arial" w:eastAsia="Arial"/>
          <w:color w:val="auto"/>
          <w:spacing w:val="0"/>
          <w:position w:val="0"/>
          <w:sz w:val="24"/>
          <w:shd w:fill="auto" w:val="clear"/>
        </w:rPr>
        <w:t xml:space="preserve"> (required)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used InfluxDB to store the CDQM time series data. Since the Java API was not working by the time of the creation, we used the InfluxDB browser version. DQ-MeeRKat does not offer an embedded mode (like Derby or GraphDB), but runs InfluxDB outside the Java runtime to persist CDQM results over time.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Run on Linux:</w:t>
      </w:r>
    </w:p>
    <w:p>
      <w:pPr>
        <w:spacing w:before="0" w:after="0" w:line="240"/>
        <w:ind w:right="0" w:left="0" w:firstLine="0"/>
        <w:jc w:val="left"/>
        <w:rPr>
          <w:rFonts w:ascii="Arial" w:hAnsi="Arial" w:cs="Arial" w:eastAsia="Arial"/>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startInflux.sh</w:t>
      </w:r>
      <w:r>
        <w:rPr>
          <w:rFonts w:ascii="Arial" w:hAnsi="Arial" w:cs="Arial" w:eastAsia="Arial"/>
          <w:color w:val="auto"/>
          <w:spacing w:val="0"/>
          <w:position w:val="0"/>
          <w:sz w:val="24"/>
          <w:shd w:fill="auto" w:val="clear"/>
        </w:rPr>
        <w:t xml:space="preserve"> (for starting InfluxDB server)</w:t>
      </w:r>
    </w:p>
    <w:p>
      <w:pPr>
        <w:spacing w:before="0" w:after="0" w:line="240"/>
        <w:ind w:right="0" w:left="0" w:firstLine="0"/>
        <w:jc w:val="left"/>
        <w:rPr>
          <w:rFonts w:ascii="Arial" w:hAnsi="Arial" w:cs="Arial" w:eastAsia="Arial"/>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startInfluxConsole.sh</w:t>
      </w:r>
      <w:r>
        <w:rPr>
          <w:rFonts w:ascii="Arial" w:hAnsi="Arial" w:cs="Arial" w:eastAsia="Arial"/>
          <w:color w:val="auto"/>
          <w:spacing w:val="0"/>
          <w:position w:val="0"/>
          <w:sz w:val="24"/>
          <w:shd w:fill="auto" w:val="clear"/>
        </w:rPr>
        <w:t xml:space="preserve"> (for querying InfluxDB using the console)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Run on Windows: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InfluxDB\influxdb-1.8.5-1_windows\influxd.exe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Grafana</w:t>
      </w:r>
      <w:r>
        <w:rPr>
          <w:rFonts w:ascii="Arial" w:hAnsi="Arial" w:cs="Arial" w:eastAsia="Arial"/>
          <w:color w:val="auto"/>
          <w:spacing w:val="0"/>
          <w:position w:val="0"/>
          <w:sz w:val="24"/>
          <w:shd w:fill="auto" w:val="clear"/>
        </w:rPr>
        <w:t xml:space="preserve"> (required)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Grafana is a browser-based dashboard for visualization. After the start, a browser window is opened with the dashboard URL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http://localhost:3000</w:t>
        </w:r>
      </w:hyperlink>
      <w:r>
        <w:rPr>
          <w:rFonts w:ascii="Arial" w:hAnsi="Arial" w:cs="Arial" w:eastAsia="Arial"/>
          <w:color w:val="auto"/>
          <w:spacing w:val="0"/>
          <w:position w:val="0"/>
          <w:sz w:val="24"/>
          <w:shd w:fill="auto" w:val="clear"/>
        </w:rPr>
        <w:t xml:space="preserve"> by default).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Run on Linux:</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startGrafana.sh</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Run on Windows: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Grafana\grafana-7.5.5_windows\bin\grafana-server.exe</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In order to simplify the starting of the two required external tools, we provide a batch file </w:t>
      </w:r>
      <w:r>
        <w:rPr>
          <w:rFonts w:ascii="Courier New" w:hAnsi="Courier New" w:cs="Courier New" w:eastAsia="Courier New"/>
          <w:color w:val="auto"/>
          <w:spacing w:val="0"/>
          <w:position w:val="0"/>
          <w:sz w:val="24"/>
          <w:shd w:fill="auto" w:val="clear"/>
        </w:rPr>
        <w:t xml:space="preserve">startWinEnv.bat</w:t>
      </w:r>
      <w:r>
        <w:rPr>
          <w:rFonts w:ascii="Arial" w:hAnsi="Arial" w:cs="Arial" w:eastAsia="Arial"/>
          <w:i/>
          <w:color w:val="auto"/>
          <w:spacing w:val="0"/>
          <w:position w:val="0"/>
          <w:sz w:val="24"/>
          <w:shd w:fill="auto" w:val="clear"/>
        </w:rPr>
        <w:t xml:space="preserve"> for Windows 10 and a shell script </w:t>
      </w:r>
      <w:r>
        <w:rPr>
          <w:rFonts w:ascii="Courier New" w:hAnsi="Courier New" w:cs="Courier New" w:eastAsia="Courier New"/>
          <w:color w:val="auto"/>
          <w:spacing w:val="0"/>
          <w:position w:val="0"/>
          <w:sz w:val="24"/>
          <w:shd w:fill="auto" w:val="clear"/>
        </w:rPr>
        <w:t xml:space="preserve">startLinuxEnv.sh </w:t>
      </w:r>
      <w:r>
        <w:rPr>
          <w:rFonts w:ascii="Arial" w:hAnsi="Arial" w:cs="Arial" w:eastAsia="Arial"/>
          <w:i/>
          <w:color w:val="auto"/>
          <w:spacing w:val="0"/>
          <w:position w:val="0"/>
          <w:sz w:val="24"/>
          <w:shd w:fill="auto" w:val="clear"/>
        </w:rPr>
        <w:t xml:space="preserve">for Linux Mint (Tina).</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8"/>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GraphDB</w:t>
      </w:r>
      <w:r>
        <w:rPr>
          <w:rFonts w:ascii="Arial" w:hAnsi="Arial" w:cs="Arial" w:eastAsia="Arial"/>
          <w:color w:val="auto"/>
          <w:spacing w:val="0"/>
          <w:position w:val="0"/>
          <w:sz w:val="24"/>
          <w:shd w:fill="auto" w:val="clear"/>
        </w:rPr>
        <w:t xml:space="preserve"> (optional since embedded version can be used too; this is only for managing the repositories with a GUI and visualize them)</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Run on Windows: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GraphDB\GraphDB_Free-9.0.0.exe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OpenGraphDB Server and Workbench in browser:</w:t>
      </w:r>
    </w:p>
    <w:p>
      <w:pPr>
        <w:spacing w:before="0" w:after="0" w:line="240"/>
        <w:ind w:right="0" w:left="0" w:firstLine="0"/>
        <w:jc w:val="left"/>
        <w:rPr>
          <w:rFonts w:ascii="Courier New" w:hAnsi="Courier New" w:cs="Courier New" w:eastAsia="Courier New"/>
          <w:color w:val="auto"/>
          <w:spacing w:val="0"/>
          <w:position w:val="0"/>
          <w:sz w:val="24"/>
          <w:shd w:fill="auto" w:val="clear"/>
        </w:rPr>
      </w:pPr>
      <w:hyperlink xmlns:r="http://schemas.openxmlformats.org/officeDocument/2006/relationships" r:id="docRId1">
        <w:r>
          <w:rPr>
            <w:rFonts w:ascii="Courier New" w:hAnsi="Courier New" w:cs="Courier New" w:eastAsia="Courier New"/>
            <w:color w:val="0000FF"/>
            <w:spacing w:val="0"/>
            <w:position w:val="0"/>
            <w:sz w:val="24"/>
            <w:u w:val="single"/>
            <w:shd w:fill="auto" w:val="clear"/>
          </w:rPr>
          <w:t xml:space="preserve">http://localhost:7200/</w:t>
        </w:r>
      </w:hyperlink>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Quick start guide for further usage:</w:t>
      </w:r>
    </w:p>
    <w:p>
      <w:pPr>
        <w:spacing w:before="0" w:after="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http://graphdb.ontotext.com/free/quick-start-guide.html</w:t>
        </w:r>
      </w:hyperlink>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 Demo Dashboard: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Setup - Create new repository:</w:t>
      </w:r>
    </w:p>
    <w:p>
      <w:pPr>
        <w:numPr>
          <w:ilvl w:val="0"/>
          <w:numId w:val="1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Repository ID: DQM</w:t>
      </w:r>
    </w:p>
    <w:p>
      <w:pPr>
        <w:numPr>
          <w:ilvl w:val="0"/>
          <w:numId w:val="1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Repository title: DQ-MeeRKat-repo</w:t>
      </w:r>
    </w:p>
    <w:p>
      <w:pPr>
        <w:numPr>
          <w:ilvl w:val="0"/>
          <w:numId w:val="1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Storage folder: </w:t>
      </w:r>
      <w:r>
        <w:rPr>
          <w:rFonts w:ascii="Courier New" w:hAnsi="Courier New" w:cs="Courier New" w:eastAsia="Courier New"/>
          <w:color w:val="auto"/>
          <w:spacing w:val="0"/>
          <w:position w:val="0"/>
          <w:sz w:val="24"/>
          <w:shd w:fill="auto" w:val="clear"/>
        </w:rPr>
        <w:t xml:space="preserve">&lt;local-path-to-repo&gt;\kg-repo\repositories\kg-repo\storage</w:t>
      </w:r>
    </w:p>
    <w:p>
      <w:pPr>
        <w:numPr>
          <w:ilvl w:val="0"/>
          <w:numId w:val="1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Leave default settings for remaining options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Restart GraphDB and explore graph via Explore - Graphs overview.</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12"/>
        </w:numPr>
        <w:spacing w:before="240" w:after="0" w:line="240"/>
        <w:ind w:right="0" w:left="720" w:hanging="360"/>
        <w:jc w:val="left"/>
        <w:rPr>
          <w:rFonts w:ascii="Arial" w:hAnsi="Arial" w:cs="Arial" w:eastAsia="Arial"/>
          <w:color w:val="2E74B5"/>
          <w:spacing w:val="0"/>
          <w:position w:val="0"/>
          <w:sz w:val="28"/>
          <w:shd w:fill="auto" w:val="clear"/>
        </w:rPr>
      </w:pPr>
      <w:r>
        <w:rPr>
          <w:rFonts w:ascii="Arial" w:hAnsi="Arial" w:cs="Arial" w:eastAsia="Arial"/>
          <w:color w:val="2E74B5"/>
          <w:spacing w:val="0"/>
          <w:position w:val="0"/>
          <w:sz w:val="28"/>
          <w:shd w:fill="auto" w:val="clear"/>
        </w:rPr>
        <w:t xml:space="preserve">Use DSD Connectors to Connect to Data Sources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Currently, there are implementations for</w:t>
      </w:r>
    </w:p>
    <w:p>
      <w:pPr>
        <w:numPr>
          <w:ilvl w:val="0"/>
          <w:numId w:val="14"/>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CSV files</w:t>
      </w:r>
    </w:p>
    <w:p>
      <w:pPr>
        <w:numPr>
          <w:ilvl w:val="0"/>
          <w:numId w:val="14"/>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Cassandra DBs</w:t>
      </w:r>
    </w:p>
    <w:p>
      <w:pPr>
        <w:numPr>
          <w:ilvl w:val="0"/>
          <w:numId w:val="14"/>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DSD files</w:t>
      </w:r>
    </w:p>
    <w:p>
      <w:pPr>
        <w:numPr>
          <w:ilvl w:val="0"/>
          <w:numId w:val="14"/>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MySQL DBs</w:t>
      </w:r>
    </w:p>
    <w:p>
      <w:pPr>
        <w:numPr>
          <w:ilvl w:val="0"/>
          <w:numId w:val="14"/>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Oracle DBs (still need to be verified and comprehensively tested)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Menlo" w:hAnsi="Menlo" w:cs="Menlo" w:eastAsia="Menlo"/>
          <w:color w:val="auto"/>
          <w:spacing w:val="0"/>
          <w:position w:val="0"/>
          <w:sz w:val="20"/>
          <w:shd w:fill="auto" w:val="clear"/>
        </w:rPr>
      </w:pPr>
      <w:r>
        <w:rPr>
          <w:rFonts w:ascii="Arial" w:hAnsi="Arial" w:cs="Arial" w:eastAsia="Arial"/>
          <w:color w:val="auto"/>
          <w:spacing w:val="0"/>
          <w:position w:val="0"/>
          <w:sz w:val="24"/>
          <w:shd w:fill="auto" w:val="clear"/>
        </w:rPr>
        <w:t xml:space="preserve">To each of those data sources, it is possible to create a connection using a </w:t>
      </w:r>
      <w:r>
        <w:rPr>
          <w:rFonts w:ascii="Courier New" w:hAnsi="Courier New" w:cs="Courier New" w:eastAsia="Courier New"/>
          <w:color w:val="auto"/>
          <w:spacing w:val="0"/>
          <w:position w:val="0"/>
          <w:sz w:val="24"/>
          <w:shd w:fill="auto" w:val="clear"/>
        </w:rPr>
        <w:t xml:space="preserve">DSConnector</w:t>
      </w:r>
      <w:r>
        <w:rPr>
          <w:rFonts w:ascii="Arial" w:hAnsi="Arial" w:cs="Arial" w:eastAsia="Arial"/>
          <w:color w:val="auto"/>
          <w:spacing w:val="0"/>
          <w:position w:val="0"/>
          <w:sz w:val="24"/>
          <w:shd w:fill="auto" w:val="clear"/>
        </w:rPr>
        <w:t xml:space="preserve">(only accessing the schema, e.g., sufficient for DSD files), or </w:t>
      </w:r>
      <w:r>
        <w:rPr>
          <w:rFonts w:ascii="Courier New" w:hAnsi="Courier New" w:cs="Courier New" w:eastAsia="Courier New"/>
          <w:color w:val="auto"/>
          <w:spacing w:val="0"/>
          <w:position w:val="0"/>
          <w:sz w:val="24"/>
          <w:shd w:fill="auto" w:val="clear"/>
        </w:rPr>
        <w:t xml:space="preserve">DSInstanceConnector</w:t>
      </w:r>
      <w:r>
        <w:rPr>
          <w:rFonts w:ascii="Arial" w:hAnsi="Arial" w:cs="Arial" w:eastAsia="Arial"/>
          <w:color w:val="auto"/>
          <w:spacing w:val="0"/>
          <w:position w:val="0"/>
          <w:sz w:val="24"/>
          <w:shd w:fill="auto" w:val="clear"/>
        </w:rPr>
        <w:t xml:space="preserve">(for accessing schema + instances of a data source).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ConnectorCSVconn1 = new ConnectorCSV("path/DataCoSupplyChainDataset.csv", ",",</w:t>
      </w:r>
    </w:p>
    <w:p>
      <w:pPr>
        <w:spacing w:before="0" w:after="0" w:line="240"/>
        <w:ind w:right="0" w:left="0" w:firstLine="708"/>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"\n", "SupplyChain");</w:t>
      </w: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ConnectorMySQLconn2 = ConnectorMySQL.getInstance("jdbc:mysql://localhost:port",</w:t>
      </w:r>
    </w:p>
    <w:p>
      <w:pPr>
        <w:spacing w:before="0" w:after="0" w:line="240"/>
        <w:ind w:right="0" w:left="0" w:firstLine="708"/>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"dbname", "user", "pw");</w:t>
      </w:r>
    </w:p>
    <w:p>
      <w:pPr>
        <w:spacing w:before="0" w:after="0" w:line="240"/>
        <w:ind w:right="0" w:left="0" w:firstLine="0"/>
        <w:jc w:val="left"/>
        <w:rPr>
          <w:rFonts w:ascii="Monaco" w:hAnsi="Monaco" w:cs="Monaco" w:eastAsia="Monaco"/>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transform the schema description of the local data source to virtual DSD elements in the Java runtime environment, it is necessary to load the schema information.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DatasourcedsSC= conn1.loadSchema();</w:t>
      </w: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DatasourcedsCE= conn2.loadSchema();</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0"/>
        </w:numPr>
        <w:spacing w:before="240" w:after="0" w:line="240"/>
        <w:ind w:right="0" w:left="720" w:hanging="360"/>
        <w:jc w:val="left"/>
        <w:rPr>
          <w:rFonts w:ascii="Arial" w:hAnsi="Arial" w:cs="Arial" w:eastAsia="Arial"/>
          <w:color w:val="2E74B5"/>
          <w:spacing w:val="0"/>
          <w:position w:val="0"/>
          <w:sz w:val="28"/>
          <w:shd w:fill="auto" w:val="clear"/>
        </w:rPr>
      </w:pPr>
      <w:r>
        <w:rPr>
          <w:rFonts w:ascii="Arial" w:hAnsi="Arial" w:cs="Arial" w:eastAsia="Arial"/>
          <w:color w:val="2E74B5"/>
          <w:spacing w:val="0"/>
          <w:position w:val="0"/>
          <w:sz w:val="28"/>
          <w:shd w:fill="auto" w:val="clear"/>
        </w:rPr>
        <w:t xml:space="preserve">Creation of a Knowledge Graph to Manage all Datasources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conveniently handle multiple DSD data source objects, we developed the class DSDKnowledgeGraph, which holds all data sources and their connections.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DSDKnowledgeGraph kg = new DSDKnowledgeGraph("automotive");</w:t>
      </w: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kg.addDatasourceAndConnector(dsSC, conn1);</w:t>
      </w: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kg.addDatasourceAndConnector(dsCE, conn2);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KG class holds an instance of an embedded GraphDB, which persists the triples for later reuse and offers methods for export the KG or to annotate all contained data sources (with their concepts and attributes) with RDPs.</w:t>
      </w:r>
    </w:p>
    <w:p>
      <w:pPr>
        <w:keepNext w:val="true"/>
        <w:keepLines w:val="true"/>
        <w:numPr>
          <w:ilvl w:val="0"/>
          <w:numId w:val="22"/>
        </w:numPr>
        <w:spacing w:before="240" w:after="0" w:line="240"/>
        <w:ind w:right="0" w:left="720" w:hanging="360"/>
        <w:jc w:val="left"/>
        <w:rPr>
          <w:rFonts w:ascii="Arial" w:hAnsi="Arial" w:cs="Arial" w:eastAsia="Arial"/>
          <w:color w:val="2E74B5"/>
          <w:spacing w:val="0"/>
          <w:position w:val="0"/>
          <w:sz w:val="28"/>
          <w:shd w:fill="auto" w:val="clear"/>
        </w:rPr>
      </w:pPr>
      <w:r>
        <w:rPr>
          <w:rFonts w:ascii="Arial" w:hAnsi="Arial" w:cs="Arial" w:eastAsia="Arial"/>
          <w:color w:val="2E74B5"/>
          <w:spacing w:val="0"/>
          <w:position w:val="0"/>
          <w:sz w:val="28"/>
          <w:shd w:fill="auto" w:val="clear"/>
        </w:rPr>
        <w:t xml:space="preserve">Creation of a Reference Data Profile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create and annotate a reference data profile to a DSD element, a corresponding method </w:t>
      </w:r>
      <w:r>
        <w:rPr>
          <w:rFonts w:ascii="Courier New" w:hAnsi="Courier New" w:cs="Courier New" w:eastAsia="Courier New"/>
          <w:color w:val="auto"/>
          <w:spacing w:val="0"/>
          <w:position w:val="0"/>
          <w:sz w:val="24"/>
          <w:shd w:fill="auto" w:val="clear"/>
        </w:rPr>
        <w:t xml:space="preserve">.annotateProfile(RecordSet)</w:t>
      </w:r>
      <w:r>
        <w:rPr>
          <w:rFonts w:ascii="Arial" w:hAnsi="Arial" w:cs="Arial" w:eastAsia="Arial"/>
          <w:color w:val="auto"/>
          <w:spacing w:val="0"/>
          <w:position w:val="0"/>
          <w:sz w:val="24"/>
          <w:shd w:fill="auto" w:val="clear"/>
        </w:rPr>
        <w:t xml:space="preserve">is provided, which needs to be called for each DSD element that should be annotated. In the following example, each attribute of each concept in the Northwind (NW) is annotated with a data profile that uses the first 5,000 records of the respective concept (table).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for (Concept c : ds.getConceptsAndAssociations()) {</w:t>
      </w:r>
    </w:p>
    <w:p>
      <w:pPr>
        <w:spacing w:before="0" w:after="0" w:line="240"/>
        <w:ind w:right="0" w:left="0" w:firstLine="708"/>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RecordListrs = conn.getPartialRecordSet(c, 0, 5000);</w:t>
      </w:r>
    </w:p>
    <w:p>
      <w:pPr>
        <w:spacing w:before="0" w:after="0" w:line="240"/>
        <w:ind w:right="0" w:left="0" w:firstLine="708"/>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for (Attribute a : c.getAttributes()) {</w:t>
      </w:r>
    </w:p>
    <w:p>
      <w:pPr>
        <w:spacing w:before="0" w:after="0" w:line="240"/>
        <w:ind w:right="0" w:left="0" w:firstLine="708"/>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a.annotateProfile(rs);</w:t>
      </w:r>
    </w:p>
    <w:p>
      <w:pPr>
        <w:spacing w:before="0" w:after="0" w:line="240"/>
        <w:ind w:right="0" w:left="0" w:firstLine="708"/>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w:t>
      </w: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Instead of annotating the RDPs for single DSD elements, it is possible to traverse all elements in the KG and to initiate the creation of an RDP for each automatically.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Menlo" w:hAnsi="Menlo" w:cs="Menlo" w:eastAsia="Menlo"/>
          <w:color w:val="000000"/>
          <w:spacing w:val="0"/>
          <w:position w:val="0"/>
          <w:sz w:val="20"/>
          <w:shd w:fill="F2F2F2" w:val="clear"/>
        </w:rPr>
      </w:pPr>
      <w:r>
        <w:rPr>
          <w:rFonts w:ascii="Menlo" w:hAnsi="Menlo" w:cs="Menlo" w:eastAsia="Menlo"/>
          <w:color w:val="000000"/>
          <w:spacing w:val="0"/>
          <w:position w:val="0"/>
          <w:sz w:val="20"/>
          <w:shd w:fill="F2F2F2" w:val="clear"/>
        </w:rPr>
        <w:t xml:space="preserve">kg.addDataProfile(1000);</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parameter denotes the number of records used to calculate the RDP. Here, we used the first 1000 records.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8"/>
        </w:numPr>
        <w:spacing w:before="240" w:after="0" w:line="240"/>
        <w:ind w:right="0" w:left="720" w:hanging="360"/>
        <w:jc w:val="left"/>
        <w:rPr>
          <w:rFonts w:ascii="Arial" w:hAnsi="Arial" w:cs="Arial" w:eastAsia="Arial"/>
          <w:color w:val="2E74B5"/>
          <w:spacing w:val="0"/>
          <w:position w:val="0"/>
          <w:sz w:val="28"/>
          <w:shd w:fill="auto" w:val="clear"/>
        </w:rPr>
      </w:pPr>
      <w:r>
        <w:rPr>
          <w:rFonts w:ascii="Arial" w:hAnsi="Arial" w:cs="Arial" w:eastAsia="Arial"/>
          <w:color w:val="2E74B5"/>
          <w:spacing w:val="0"/>
          <w:position w:val="0"/>
          <w:sz w:val="28"/>
          <w:shd w:fill="auto" w:val="clear"/>
        </w:rPr>
        <w:t xml:space="preserve">Continuously Monitor the Data Quality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this step, InfluxDB and Grafana needs to be running (see Section 1).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 Grafana in your browser: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http://localhost:3000/</w:t>
        </w:r>
      </w:hyperlink>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execute the two demos presented in our paper, the following steps need to be taken: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Grafana</w:t>
      </w:r>
    </w:p>
    <w:p>
      <w:pPr>
        <w:numPr>
          <w:ilvl w:val="0"/>
          <w:numId w:val="3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Menu  Configuration  Data Sources  Add data source InfluxDB</w:t>
      </w:r>
    </w:p>
    <w:p>
      <w:pPr>
        <w:numPr>
          <w:ilvl w:val="0"/>
          <w:numId w:val="30"/>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URL: </w:t>
      </w:r>
      <w:hyperlink xmlns:r="http://schemas.openxmlformats.org/officeDocument/2006/relationships" r:id="docRId4">
        <w:r>
          <w:rPr>
            <w:rFonts w:ascii="Arial" w:hAnsi="Arial" w:cs="Arial" w:eastAsia="Arial"/>
            <w:color w:val="0563C1"/>
            <w:spacing w:val="0"/>
            <w:position w:val="0"/>
            <w:sz w:val="24"/>
            <w:u w:val="single"/>
            <w:shd w:fill="auto" w:val="clear"/>
          </w:rPr>
          <w:t xml:space="preserve">http://localhost:8086</w:t>
        </w:r>
      </w:hyperlink>
    </w:p>
    <w:p>
      <w:pPr>
        <w:numPr>
          <w:ilvl w:val="0"/>
          <w:numId w:val="30"/>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 Credentials (use your local credentials)</w:t>
      </w:r>
    </w:p>
    <w:p>
      <w:pPr>
        <w:numPr>
          <w:ilvl w:val="0"/>
          <w:numId w:val="30"/>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 name is testSeries</w:t>
      </w:r>
    </w:p>
    <w:p>
      <w:pPr>
        <w:numPr>
          <w:ilvl w:val="0"/>
          <w:numId w:val="3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Menu Create Import  Upload .json File  Select …</w:t>
      </w:r>
    </w:p>
    <w:p>
      <w:pPr>
        <w:numPr>
          <w:ilvl w:val="0"/>
          <w:numId w:val="30"/>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Grafana\Dashboard-Exports\Supplychain-periodic-dashboard.json</w:t>
      </w:r>
    </w:p>
    <w:p>
      <w:pPr>
        <w:numPr>
          <w:ilvl w:val="0"/>
          <w:numId w:val="30"/>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Grafana\Dashboard-Exports\Test-streaming-data-dashboard.json</w:t>
      </w:r>
    </w:p>
    <w:p>
      <w:pPr>
        <w:numPr>
          <w:ilvl w:val="0"/>
          <w:numId w:val="3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Execute the demo from Eclipse:</w:t>
      </w:r>
    </w:p>
    <w:p>
      <w:pPr>
        <w:numPr>
          <w:ilvl w:val="0"/>
          <w:numId w:val="30"/>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src\main\java\dqm\jku\trustkg\demos\repeatability\ DemoPeriodicData.java</w:t>
      </w:r>
    </w:p>
    <w:p>
      <w:pPr>
        <w:numPr>
          <w:ilvl w:val="0"/>
          <w:numId w:val="30"/>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src\main\java\dqm\jku\trustkg\demos\repeatability\ DemoStreamingData.java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the data is stored in the InfluxDB and you can visualize and observe it with Grafana.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4DBB"/>
          <w:spacing w:val="0"/>
          <w:position w:val="0"/>
          <w:sz w:val="40"/>
          <w:shd w:fill="auto" w:val="clear"/>
        </w:rPr>
        <w:t xml:space="preserve">Getting Startet - Neo4j</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Download and install Neo4j Desktop: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https://neo4j.com/download/</w:t>
        </w:r>
      </w:hyperlink>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Project and Database in Neo4j Desktop: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8310" w:dyaOrig="2610">
          <v:rect xmlns:o="urn:schemas-microsoft-com:office:office" xmlns:v="urn:schemas-microsoft-com:vml" id="rectole0000000000" style="width:415.500000pt;height:130.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0" ShapeID="rectole0000000000" r:id="docRId6"/>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 for DQ-MeeRKat should have version 3.5.xxx</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Install APOC library for Database (Database should not run). To install APOC: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Hover over Database which need to intall APOC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Click on the blue button "Open"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Select tab "Plugins"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Expand APOC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Click Install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8310" w:dyaOrig="2445">
          <v:rect xmlns:o="urn:schemas-microsoft-com:office:office" xmlns:v="urn:schemas-microsoft-com:vml" id="rectole0000000001" style="width:415.500000pt;height:122.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1" ShapeID="rectole0000000001" r:id="docRId8"/>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Dataprofile for Neo4j Database: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Start Database (green Button "Start")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If Database is started, click on blue button "Open" to open database in Neo4j Browser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8310" w:dyaOrig="1695">
          <v:rect xmlns:o="urn:schemas-microsoft-com:office:office" xmlns:v="urn:schemas-microsoft-com:vml" id="rectole0000000002" style="width:415.500000pt;height:84.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2" ShapeID="rectole0000000002" r:id="docRId10"/>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Copy User and URL from Neo4j Browser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8310" w:dyaOrig="2415">
          <v:rect xmlns:o="urn:schemas-microsoft-com:office:office" xmlns:v="urn:schemas-microsoft-com:vml" id="rectole0000000003" style="width:415.500000pt;height:120.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3" ShapeID="rectole0000000003" r:id="docRId12"/>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Open Class "TestNeo4j.java" in DQ-MeeRKat and name, URL and password to connect to database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Run Program</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0">
    <w:abstractNumId w:val="36"/>
  </w:num>
  <w:num w:numId="12">
    <w:abstractNumId w:val="30"/>
  </w:num>
  <w:num w:numId="14">
    <w:abstractNumId w:val="24"/>
  </w:num>
  <w:num w:numId="20">
    <w:abstractNumId w:val="18"/>
  </w:num>
  <w:num w:numId="22">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13" Type="http://schemas.openxmlformats.org/officeDocument/2006/relationships/image" /><Relationship TargetMode="External" Target="http://localhost:3000/" Id="docRId3" Type="http://schemas.openxmlformats.org/officeDocument/2006/relationships/hyperlink" /><Relationship Target="media/image0.wmf" Id="docRId7" Type="http://schemas.openxmlformats.org/officeDocument/2006/relationships/image" /><Relationship Target="embeddings/oleObject2.bin" Id="docRId10" Type="http://schemas.openxmlformats.org/officeDocument/2006/relationships/oleObject" /><Relationship Target="numbering.xml" Id="docRId14" Type="http://schemas.openxmlformats.org/officeDocument/2006/relationships/numbering" /><Relationship TargetMode="External" Target="http://graphdb.ontotext.com/free/quick-start-guide.html" Id="docRId2" Type="http://schemas.openxmlformats.org/officeDocument/2006/relationships/hyperlink" /><Relationship Target="embeddings/oleObject0.bin" Id="docRId6" Type="http://schemas.openxmlformats.org/officeDocument/2006/relationships/oleObject" /><Relationship TargetMode="External" Target="http://localhost:7200/" Id="docRId1" Type="http://schemas.openxmlformats.org/officeDocument/2006/relationships/hyperlink" /><Relationship Target="media/image2.wmf" Id="docRId11" Type="http://schemas.openxmlformats.org/officeDocument/2006/relationships/image" /><Relationship Target="styles.xml" Id="docRId15" Type="http://schemas.openxmlformats.org/officeDocument/2006/relationships/styles" /><Relationship TargetMode="External" Target="https://neo4j.com/download/" Id="docRId5" Type="http://schemas.openxmlformats.org/officeDocument/2006/relationships/hyperlink" /><Relationship Target="media/image1.wmf" Id="docRId9" Type="http://schemas.openxmlformats.org/officeDocument/2006/relationships/image" /><Relationship TargetMode="External" Target="http://localhost:3000/" Id="docRId0" Type="http://schemas.openxmlformats.org/officeDocument/2006/relationships/hyperlink" /><Relationship Target="embeddings/oleObject3.bin" Id="docRId12" Type="http://schemas.openxmlformats.org/officeDocument/2006/relationships/oleObject" /><Relationship TargetMode="External" Target="http://localhost:8086/" Id="docRId4" Type="http://schemas.openxmlformats.org/officeDocument/2006/relationships/hyperlink" /><Relationship Target="embeddings/oleObject1.bin" Id="docRId8" Type="http://schemas.openxmlformats.org/officeDocument/2006/relationships/oleObject" /></Relationships>
</file>