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5D85B" w14:textId="7C889466" w:rsidR="00E541DE" w:rsidRPr="00E541DE" w:rsidRDefault="00E541DE" w:rsidP="00E541DE">
      <w:pPr>
        <w:keepNext/>
        <w:keepLines/>
        <w:spacing w:before="480" w:line="360" w:lineRule="auto"/>
        <w:jc w:val="both"/>
        <w:outlineLvl w:val="0"/>
        <w:rPr>
          <w:rFonts w:eastAsia="MS Gothic"/>
          <w:b/>
          <w:bCs/>
          <w:u w:val="single"/>
          <w:lang w:val="en-GB" w:eastAsia="ja-JP"/>
        </w:rPr>
      </w:pPr>
      <w:bookmarkStart w:id="0" w:name="_Toc270781221"/>
      <w:r w:rsidRPr="00E541DE">
        <w:rPr>
          <w:rFonts w:eastAsia="MS Gothic"/>
          <w:b/>
          <w:bCs/>
          <w:u w:val="single"/>
          <w:lang w:val="en-GB" w:eastAsia="ja-JP"/>
        </w:rPr>
        <w:t>Online Appendices</w:t>
      </w:r>
    </w:p>
    <w:p w14:paraId="7E69DF3D" w14:textId="77777777" w:rsidR="00E541DE" w:rsidRPr="00E541DE" w:rsidRDefault="00E541DE" w:rsidP="00E541DE">
      <w:pPr>
        <w:keepNext/>
        <w:keepLines/>
        <w:spacing w:before="480" w:line="360" w:lineRule="auto"/>
        <w:jc w:val="both"/>
        <w:outlineLvl w:val="0"/>
        <w:rPr>
          <w:rFonts w:eastAsia="MS Gothic"/>
          <w:b/>
          <w:bCs/>
          <w:lang w:val="en-GB" w:eastAsia="ja-JP"/>
        </w:rPr>
      </w:pPr>
      <w:r w:rsidRPr="00E541DE">
        <w:rPr>
          <w:rFonts w:eastAsia="MS Gothic"/>
          <w:b/>
          <w:bCs/>
          <w:lang w:val="en-GB" w:eastAsia="ja-JP"/>
        </w:rPr>
        <w:t>Online Appendix</w:t>
      </w:r>
      <w:bookmarkEnd w:id="0"/>
      <w:r w:rsidRPr="00E541DE">
        <w:rPr>
          <w:rFonts w:eastAsia="MS Gothic"/>
          <w:b/>
          <w:bCs/>
          <w:lang w:val="en-GB" w:eastAsia="ja-JP"/>
        </w:rPr>
        <w:t xml:space="preserve"> A. Parties and documents.</w:t>
      </w:r>
    </w:p>
    <w:p w14:paraId="3EA6329A" w14:textId="77777777" w:rsidR="00E541DE" w:rsidRPr="00E541DE" w:rsidRDefault="00E541DE" w:rsidP="00E541DE">
      <w:pPr>
        <w:keepNext/>
        <w:spacing w:after="200"/>
        <w:jc w:val="both"/>
        <w:rPr>
          <w:rFonts w:eastAsia="MS Mincho"/>
          <w:b/>
          <w:bCs/>
          <w:lang w:val="en-GB" w:eastAsia="ja-JP"/>
        </w:rPr>
      </w:pPr>
      <w:bookmarkStart w:id="1" w:name="_Ref269568990"/>
      <w:r w:rsidRPr="00E541DE">
        <w:rPr>
          <w:rFonts w:eastAsia="MS Mincho"/>
          <w:b/>
          <w:bCs/>
          <w:lang w:val="en-GB" w:eastAsia="ja-JP"/>
        </w:rPr>
        <w:t>Table A</w:t>
      </w:r>
      <w:r w:rsidRPr="00E541DE">
        <w:rPr>
          <w:rFonts w:eastAsia="MS Mincho"/>
          <w:b/>
          <w:bCs/>
          <w:lang w:val="en-GB" w:eastAsia="ja-JP"/>
        </w:rPr>
        <w:fldChar w:fldCharType="begin"/>
      </w:r>
      <w:r w:rsidRPr="00E541DE">
        <w:rPr>
          <w:rFonts w:eastAsia="MS Mincho"/>
          <w:b/>
          <w:bCs/>
          <w:lang w:val="en-GB" w:eastAsia="ja-JP"/>
        </w:rPr>
        <w:instrText xml:space="preserve"> SEQ Table \* ARABIC </w:instrText>
      </w:r>
      <w:r w:rsidRPr="00E541DE">
        <w:rPr>
          <w:rFonts w:eastAsia="MS Mincho"/>
          <w:b/>
          <w:bCs/>
          <w:lang w:val="en-GB" w:eastAsia="ja-JP"/>
        </w:rPr>
        <w:fldChar w:fldCharType="separate"/>
      </w:r>
      <w:r w:rsidRPr="00E541DE">
        <w:rPr>
          <w:rFonts w:eastAsia="MS Mincho"/>
          <w:b/>
          <w:bCs/>
          <w:noProof/>
          <w:lang w:val="en-GB" w:eastAsia="ja-JP"/>
        </w:rPr>
        <w:t>1</w:t>
      </w:r>
      <w:r w:rsidRPr="00E541DE">
        <w:rPr>
          <w:rFonts w:eastAsia="MS Mincho"/>
          <w:b/>
          <w:bCs/>
          <w:lang w:val="en-GB" w:eastAsia="ja-JP"/>
        </w:rPr>
        <w:fldChar w:fldCharType="end"/>
      </w:r>
      <w:bookmarkEnd w:id="1"/>
      <w:r w:rsidRPr="00E541DE">
        <w:rPr>
          <w:rFonts w:eastAsia="MS Mincho"/>
          <w:b/>
          <w:bCs/>
          <w:lang w:val="en-GB" w:eastAsia="ja-JP"/>
        </w:rPr>
        <w:t>. Party documents</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2268"/>
        <w:gridCol w:w="2552"/>
        <w:gridCol w:w="2268"/>
        <w:gridCol w:w="4111"/>
      </w:tblGrid>
      <w:tr w:rsidR="00E541DE" w:rsidRPr="00E541DE" w14:paraId="50C77DDB" w14:textId="77777777" w:rsidTr="00C237CD">
        <w:tc>
          <w:tcPr>
            <w:tcW w:w="1242" w:type="dxa"/>
            <w:tcBorders>
              <w:bottom w:val="nil"/>
              <w:right w:val="nil"/>
            </w:tcBorders>
            <w:shd w:val="clear" w:color="auto" w:fill="auto"/>
          </w:tcPr>
          <w:p w14:paraId="08F01923" w14:textId="77777777" w:rsidR="00E541DE" w:rsidRPr="00E541DE" w:rsidRDefault="00E541DE" w:rsidP="00E541DE">
            <w:pPr>
              <w:rPr>
                <w:b/>
              </w:rPr>
            </w:pPr>
            <w:r w:rsidRPr="00E541DE">
              <w:rPr>
                <w:b/>
              </w:rPr>
              <w:t>Country</w:t>
            </w:r>
          </w:p>
        </w:tc>
        <w:tc>
          <w:tcPr>
            <w:tcW w:w="1134" w:type="dxa"/>
            <w:tcBorders>
              <w:left w:val="nil"/>
              <w:bottom w:val="nil"/>
              <w:right w:val="nil"/>
            </w:tcBorders>
            <w:shd w:val="clear" w:color="auto" w:fill="auto"/>
          </w:tcPr>
          <w:p w14:paraId="7E01095C" w14:textId="77777777" w:rsidR="00E541DE" w:rsidRPr="00E541DE" w:rsidRDefault="00E541DE" w:rsidP="00E541DE">
            <w:pPr>
              <w:rPr>
                <w:b/>
              </w:rPr>
            </w:pPr>
            <w:r w:rsidRPr="00E541DE">
              <w:rPr>
                <w:b/>
              </w:rPr>
              <w:t xml:space="preserve">Election </w:t>
            </w:r>
          </w:p>
        </w:tc>
        <w:tc>
          <w:tcPr>
            <w:tcW w:w="2268" w:type="dxa"/>
            <w:tcBorders>
              <w:left w:val="nil"/>
              <w:bottom w:val="nil"/>
              <w:right w:val="nil"/>
            </w:tcBorders>
          </w:tcPr>
          <w:p w14:paraId="08D110BA" w14:textId="77777777" w:rsidR="00E541DE" w:rsidRPr="00E541DE" w:rsidRDefault="00E541DE" w:rsidP="00E541DE">
            <w:pPr>
              <w:rPr>
                <w:b/>
              </w:rPr>
            </w:pPr>
            <w:r w:rsidRPr="00E541DE">
              <w:rPr>
                <w:b/>
              </w:rPr>
              <w:t>Centre-left party</w:t>
            </w:r>
          </w:p>
        </w:tc>
        <w:tc>
          <w:tcPr>
            <w:tcW w:w="2552" w:type="dxa"/>
            <w:tcBorders>
              <w:left w:val="nil"/>
              <w:bottom w:val="nil"/>
              <w:right w:val="nil"/>
            </w:tcBorders>
          </w:tcPr>
          <w:p w14:paraId="577B5E40" w14:textId="77777777" w:rsidR="00E541DE" w:rsidRPr="00E541DE" w:rsidRDefault="00E541DE" w:rsidP="00E541DE">
            <w:pPr>
              <w:rPr>
                <w:b/>
              </w:rPr>
            </w:pPr>
          </w:p>
        </w:tc>
        <w:tc>
          <w:tcPr>
            <w:tcW w:w="2268" w:type="dxa"/>
            <w:tcBorders>
              <w:left w:val="nil"/>
              <w:bottom w:val="nil"/>
              <w:right w:val="nil"/>
            </w:tcBorders>
          </w:tcPr>
          <w:p w14:paraId="32DB9D4F" w14:textId="77777777" w:rsidR="00E541DE" w:rsidRPr="00E541DE" w:rsidRDefault="00E541DE" w:rsidP="00E541DE">
            <w:pPr>
              <w:rPr>
                <w:b/>
              </w:rPr>
            </w:pPr>
            <w:r w:rsidRPr="00E541DE">
              <w:rPr>
                <w:b/>
              </w:rPr>
              <w:t>Centre-right party</w:t>
            </w:r>
          </w:p>
        </w:tc>
        <w:tc>
          <w:tcPr>
            <w:tcW w:w="4111" w:type="dxa"/>
            <w:tcBorders>
              <w:left w:val="nil"/>
              <w:bottom w:val="nil"/>
              <w:right w:val="single" w:sz="4" w:space="0" w:color="auto"/>
            </w:tcBorders>
          </w:tcPr>
          <w:p w14:paraId="2E2EB44B" w14:textId="77777777" w:rsidR="00E541DE" w:rsidRPr="00E541DE" w:rsidRDefault="00E541DE" w:rsidP="00E541DE">
            <w:pPr>
              <w:rPr>
                <w:b/>
              </w:rPr>
            </w:pPr>
          </w:p>
        </w:tc>
      </w:tr>
      <w:tr w:rsidR="00E541DE" w:rsidRPr="00E541DE" w14:paraId="3FD10C02" w14:textId="77777777" w:rsidTr="00C237CD">
        <w:tc>
          <w:tcPr>
            <w:tcW w:w="1242" w:type="dxa"/>
            <w:vMerge w:val="restart"/>
            <w:tcBorders>
              <w:top w:val="nil"/>
              <w:left w:val="single" w:sz="4" w:space="0" w:color="auto"/>
              <w:right w:val="nil"/>
            </w:tcBorders>
            <w:shd w:val="clear" w:color="auto" w:fill="auto"/>
          </w:tcPr>
          <w:p w14:paraId="103427E2" w14:textId="77777777" w:rsidR="00E541DE" w:rsidRPr="00E541DE" w:rsidRDefault="00E541DE" w:rsidP="00E541DE">
            <w:pPr>
              <w:rPr>
                <w:b/>
              </w:rPr>
            </w:pPr>
            <w:r w:rsidRPr="00E541DE">
              <w:rPr>
                <w:b/>
              </w:rPr>
              <w:t>Denmark</w:t>
            </w:r>
          </w:p>
        </w:tc>
        <w:tc>
          <w:tcPr>
            <w:tcW w:w="1134" w:type="dxa"/>
            <w:tcBorders>
              <w:top w:val="nil"/>
              <w:left w:val="nil"/>
              <w:bottom w:val="nil"/>
              <w:right w:val="nil"/>
            </w:tcBorders>
            <w:shd w:val="clear" w:color="auto" w:fill="auto"/>
          </w:tcPr>
          <w:p w14:paraId="3BEABD1A" w14:textId="77777777" w:rsidR="00E541DE" w:rsidRPr="00E541DE" w:rsidRDefault="00E541DE" w:rsidP="00E541DE">
            <w:r w:rsidRPr="00E541DE">
              <w:t>1994</w:t>
            </w:r>
          </w:p>
        </w:tc>
        <w:tc>
          <w:tcPr>
            <w:tcW w:w="2268" w:type="dxa"/>
            <w:tcBorders>
              <w:top w:val="nil"/>
              <w:left w:val="nil"/>
              <w:bottom w:val="nil"/>
              <w:right w:val="nil"/>
            </w:tcBorders>
          </w:tcPr>
          <w:p w14:paraId="37656A88" w14:textId="77777777" w:rsidR="00E541DE" w:rsidRPr="00E541DE" w:rsidRDefault="00E541DE" w:rsidP="00E541DE">
            <w:r w:rsidRPr="00E541DE">
              <w:t>Socialdemokraterne</w:t>
            </w:r>
          </w:p>
          <w:p w14:paraId="48B4C650" w14:textId="77777777" w:rsidR="00E541DE" w:rsidRPr="00E541DE" w:rsidRDefault="00E541DE" w:rsidP="00E541DE"/>
        </w:tc>
        <w:tc>
          <w:tcPr>
            <w:tcW w:w="2552" w:type="dxa"/>
            <w:tcBorders>
              <w:top w:val="nil"/>
              <w:left w:val="nil"/>
              <w:bottom w:val="nil"/>
              <w:right w:val="nil"/>
            </w:tcBorders>
          </w:tcPr>
          <w:p w14:paraId="5A28BBE9" w14:textId="77777777" w:rsidR="00E541DE" w:rsidRPr="00E541DE" w:rsidRDefault="00E541DE" w:rsidP="00E541DE">
            <w:pPr>
              <w:spacing w:after="120"/>
              <w:rPr>
                <w:i/>
              </w:rPr>
            </w:pPr>
            <w:r w:rsidRPr="00E541DE">
              <w:rPr>
                <w:i/>
              </w:rPr>
              <w:t>Det går bedre for Danmark.</w:t>
            </w:r>
          </w:p>
        </w:tc>
        <w:tc>
          <w:tcPr>
            <w:tcW w:w="2268" w:type="dxa"/>
            <w:tcBorders>
              <w:top w:val="nil"/>
              <w:left w:val="nil"/>
              <w:bottom w:val="nil"/>
              <w:right w:val="nil"/>
            </w:tcBorders>
          </w:tcPr>
          <w:p w14:paraId="67BDB31B" w14:textId="77777777" w:rsidR="00E541DE" w:rsidRPr="00E541DE" w:rsidRDefault="00E541DE" w:rsidP="00E541DE">
            <w:r w:rsidRPr="00E541DE">
              <w:t>Venstre</w:t>
            </w:r>
          </w:p>
          <w:p w14:paraId="738D0E5D" w14:textId="77777777" w:rsidR="00E541DE" w:rsidRPr="00E541DE" w:rsidRDefault="00E541DE" w:rsidP="00E541DE"/>
        </w:tc>
        <w:tc>
          <w:tcPr>
            <w:tcW w:w="4111" w:type="dxa"/>
            <w:tcBorders>
              <w:top w:val="nil"/>
              <w:left w:val="nil"/>
              <w:bottom w:val="nil"/>
              <w:right w:val="single" w:sz="4" w:space="0" w:color="auto"/>
            </w:tcBorders>
          </w:tcPr>
          <w:p w14:paraId="056CF3C9" w14:textId="77777777" w:rsidR="00E541DE" w:rsidRPr="00E541DE" w:rsidRDefault="00E541DE" w:rsidP="00E541DE">
            <w:pPr>
              <w:spacing w:after="120"/>
              <w:rPr>
                <w:i/>
              </w:rPr>
            </w:pPr>
            <w:r w:rsidRPr="00E541DE">
              <w:rPr>
                <w:i/>
              </w:rPr>
              <w:t>Det vil Venstre.</w:t>
            </w:r>
          </w:p>
        </w:tc>
      </w:tr>
      <w:tr w:rsidR="00E541DE" w:rsidRPr="00E541DE" w14:paraId="1AE461B0" w14:textId="77777777" w:rsidTr="00C237CD">
        <w:tc>
          <w:tcPr>
            <w:tcW w:w="1242" w:type="dxa"/>
            <w:vMerge/>
            <w:tcBorders>
              <w:left w:val="single" w:sz="4" w:space="0" w:color="auto"/>
              <w:right w:val="nil"/>
            </w:tcBorders>
            <w:shd w:val="clear" w:color="auto" w:fill="auto"/>
            <w:vAlign w:val="center"/>
          </w:tcPr>
          <w:p w14:paraId="51C68616" w14:textId="77777777" w:rsidR="00E541DE" w:rsidRPr="00E541DE" w:rsidRDefault="00E541DE" w:rsidP="00E541DE"/>
        </w:tc>
        <w:tc>
          <w:tcPr>
            <w:tcW w:w="1134" w:type="dxa"/>
            <w:tcBorders>
              <w:top w:val="nil"/>
              <w:left w:val="nil"/>
              <w:bottom w:val="nil"/>
              <w:right w:val="nil"/>
            </w:tcBorders>
            <w:shd w:val="clear" w:color="auto" w:fill="auto"/>
          </w:tcPr>
          <w:p w14:paraId="4812E045" w14:textId="77777777" w:rsidR="00E541DE" w:rsidRPr="00E541DE" w:rsidRDefault="00E541DE" w:rsidP="00E541DE">
            <w:r w:rsidRPr="00E541DE">
              <w:t>1998</w:t>
            </w:r>
          </w:p>
        </w:tc>
        <w:tc>
          <w:tcPr>
            <w:tcW w:w="2268" w:type="dxa"/>
            <w:tcBorders>
              <w:top w:val="nil"/>
              <w:left w:val="nil"/>
              <w:bottom w:val="nil"/>
              <w:right w:val="nil"/>
            </w:tcBorders>
          </w:tcPr>
          <w:p w14:paraId="17328E96" w14:textId="77777777" w:rsidR="00E541DE" w:rsidRPr="00E541DE" w:rsidRDefault="00E541DE" w:rsidP="00E541DE">
            <w:r w:rsidRPr="00E541DE">
              <w:t>Socialdemokraterne</w:t>
            </w:r>
          </w:p>
          <w:p w14:paraId="0994C9F7" w14:textId="77777777" w:rsidR="00E541DE" w:rsidRPr="00E541DE" w:rsidRDefault="00E541DE" w:rsidP="00E541DE"/>
        </w:tc>
        <w:tc>
          <w:tcPr>
            <w:tcW w:w="2552" w:type="dxa"/>
            <w:tcBorders>
              <w:top w:val="nil"/>
              <w:left w:val="nil"/>
              <w:bottom w:val="nil"/>
              <w:right w:val="nil"/>
            </w:tcBorders>
          </w:tcPr>
          <w:p w14:paraId="2C14C86C" w14:textId="77777777" w:rsidR="00E541DE" w:rsidRPr="00E541DE" w:rsidRDefault="00E541DE" w:rsidP="00E541DE">
            <w:pPr>
              <w:spacing w:after="120"/>
              <w:rPr>
                <w:i/>
              </w:rPr>
            </w:pPr>
            <w:r w:rsidRPr="00E541DE">
              <w:rPr>
                <w:i/>
              </w:rPr>
              <w:t>Det kan gå to veje. Vores vei – Deres vej.</w:t>
            </w:r>
          </w:p>
        </w:tc>
        <w:tc>
          <w:tcPr>
            <w:tcW w:w="2268" w:type="dxa"/>
            <w:tcBorders>
              <w:top w:val="nil"/>
              <w:left w:val="nil"/>
              <w:bottom w:val="nil"/>
              <w:right w:val="nil"/>
            </w:tcBorders>
          </w:tcPr>
          <w:p w14:paraId="345999D9" w14:textId="77777777" w:rsidR="00E541DE" w:rsidRPr="00E541DE" w:rsidRDefault="00E541DE" w:rsidP="00E541DE">
            <w:r w:rsidRPr="00E541DE">
              <w:t>Venstre</w:t>
            </w:r>
          </w:p>
        </w:tc>
        <w:tc>
          <w:tcPr>
            <w:tcW w:w="4111" w:type="dxa"/>
            <w:tcBorders>
              <w:top w:val="nil"/>
              <w:left w:val="nil"/>
              <w:bottom w:val="nil"/>
              <w:right w:val="single" w:sz="4" w:space="0" w:color="auto"/>
            </w:tcBorders>
          </w:tcPr>
          <w:p w14:paraId="6C6FDFAA" w14:textId="77777777" w:rsidR="00E541DE" w:rsidRPr="00E541DE" w:rsidRDefault="00E541DE" w:rsidP="00E541DE">
            <w:pPr>
              <w:spacing w:after="120"/>
              <w:rPr>
                <w:i/>
              </w:rPr>
            </w:pPr>
            <w:r w:rsidRPr="00E541DE">
              <w:rPr>
                <w:i/>
              </w:rPr>
              <w:t>Det vil Venstre.</w:t>
            </w:r>
          </w:p>
        </w:tc>
      </w:tr>
      <w:tr w:rsidR="00E541DE" w:rsidRPr="00E541DE" w14:paraId="330937BB" w14:textId="77777777" w:rsidTr="00C237CD">
        <w:tc>
          <w:tcPr>
            <w:tcW w:w="1242" w:type="dxa"/>
            <w:vMerge/>
            <w:tcBorders>
              <w:left w:val="single" w:sz="4" w:space="0" w:color="auto"/>
              <w:right w:val="nil"/>
            </w:tcBorders>
            <w:shd w:val="clear" w:color="auto" w:fill="auto"/>
            <w:vAlign w:val="center"/>
          </w:tcPr>
          <w:p w14:paraId="46846A30" w14:textId="77777777" w:rsidR="00E541DE" w:rsidRPr="00E541DE" w:rsidRDefault="00E541DE" w:rsidP="00E541DE"/>
        </w:tc>
        <w:tc>
          <w:tcPr>
            <w:tcW w:w="1134" w:type="dxa"/>
            <w:tcBorders>
              <w:top w:val="nil"/>
              <w:left w:val="nil"/>
              <w:bottom w:val="nil"/>
              <w:right w:val="nil"/>
            </w:tcBorders>
            <w:shd w:val="clear" w:color="auto" w:fill="auto"/>
          </w:tcPr>
          <w:p w14:paraId="60EA97B1" w14:textId="77777777" w:rsidR="00E541DE" w:rsidRPr="00E541DE" w:rsidRDefault="00E541DE" w:rsidP="00E541DE">
            <w:r w:rsidRPr="00E541DE">
              <w:t>2001</w:t>
            </w:r>
          </w:p>
        </w:tc>
        <w:tc>
          <w:tcPr>
            <w:tcW w:w="2268" w:type="dxa"/>
            <w:tcBorders>
              <w:top w:val="nil"/>
              <w:left w:val="nil"/>
              <w:bottom w:val="nil"/>
              <w:right w:val="nil"/>
            </w:tcBorders>
          </w:tcPr>
          <w:p w14:paraId="22CA3C7E" w14:textId="77777777" w:rsidR="00E541DE" w:rsidRPr="00E541DE" w:rsidRDefault="00E541DE" w:rsidP="00E541DE">
            <w:r w:rsidRPr="00E541DE">
              <w:t>Socialdemokraterne</w:t>
            </w:r>
          </w:p>
        </w:tc>
        <w:tc>
          <w:tcPr>
            <w:tcW w:w="2552" w:type="dxa"/>
            <w:tcBorders>
              <w:top w:val="nil"/>
              <w:left w:val="nil"/>
              <w:bottom w:val="nil"/>
              <w:right w:val="nil"/>
            </w:tcBorders>
          </w:tcPr>
          <w:p w14:paraId="437F636C" w14:textId="77777777" w:rsidR="00E541DE" w:rsidRPr="00E541DE" w:rsidRDefault="00E541DE" w:rsidP="00E541DE">
            <w:pPr>
              <w:spacing w:after="120"/>
              <w:rPr>
                <w:i/>
              </w:rPr>
            </w:pPr>
            <w:r w:rsidRPr="00E541DE">
              <w:rPr>
                <w:i/>
              </w:rPr>
              <w:t>Mennesker Først: Fri og fælles i det 21. Århundrede.</w:t>
            </w:r>
          </w:p>
        </w:tc>
        <w:tc>
          <w:tcPr>
            <w:tcW w:w="2268" w:type="dxa"/>
            <w:tcBorders>
              <w:top w:val="nil"/>
              <w:left w:val="nil"/>
              <w:bottom w:val="nil"/>
              <w:right w:val="nil"/>
            </w:tcBorders>
          </w:tcPr>
          <w:p w14:paraId="0916022D" w14:textId="77777777" w:rsidR="00E541DE" w:rsidRPr="00E541DE" w:rsidRDefault="00E541DE" w:rsidP="00E541DE">
            <w:r w:rsidRPr="00E541DE">
              <w:t>Venstre</w:t>
            </w:r>
          </w:p>
        </w:tc>
        <w:tc>
          <w:tcPr>
            <w:tcW w:w="4111" w:type="dxa"/>
            <w:tcBorders>
              <w:top w:val="nil"/>
              <w:left w:val="nil"/>
              <w:bottom w:val="nil"/>
              <w:right w:val="single" w:sz="4" w:space="0" w:color="auto"/>
            </w:tcBorders>
          </w:tcPr>
          <w:p w14:paraId="2C5E26F4" w14:textId="77777777" w:rsidR="00E541DE" w:rsidRPr="00E541DE" w:rsidRDefault="00E541DE" w:rsidP="00E541DE">
            <w:pPr>
              <w:spacing w:after="120"/>
              <w:rPr>
                <w:i/>
              </w:rPr>
            </w:pPr>
            <w:r w:rsidRPr="00E541DE">
              <w:rPr>
                <w:i/>
              </w:rPr>
              <w:t>Tid for forandring.</w:t>
            </w:r>
          </w:p>
        </w:tc>
      </w:tr>
      <w:tr w:rsidR="00E541DE" w:rsidRPr="00E541DE" w14:paraId="62A117CD" w14:textId="77777777" w:rsidTr="00C237CD">
        <w:tc>
          <w:tcPr>
            <w:tcW w:w="1242" w:type="dxa"/>
            <w:vMerge/>
            <w:tcBorders>
              <w:left w:val="single" w:sz="4" w:space="0" w:color="auto"/>
              <w:right w:val="nil"/>
            </w:tcBorders>
            <w:shd w:val="clear" w:color="auto" w:fill="auto"/>
            <w:vAlign w:val="center"/>
          </w:tcPr>
          <w:p w14:paraId="03ABD9A7" w14:textId="77777777" w:rsidR="00E541DE" w:rsidRPr="00E541DE" w:rsidRDefault="00E541DE" w:rsidP="00E541DE"/>
        </w:tc>
        <w:tc>
          <w:tcPr>
            <w:tcW w:w="1134" w:type="dxa"/>
            <w:tcBorders>
              <w:top w:val="nil"/>
              <w:left w:val="nil"/>
              <w:bottom w:val="nil"/>
              <w:right w:val="nil"/>
            </w:tcBorders>
            <w:shd w:val="clear" w:color="auto" w:fill="auto"/>
          </w:tcPr>
          <w:p w14:paraId="72C9918A" w14:textId="77777777" w:rsidR="00E541DE" w:rsidRPr="00E541DE" w:rsidRDefault="00E541DE" w:rsidP="00E541DE">
            <w:r w:rsidRPr="00E541DE">
              <w:t>2005</w:t>
            </w:r>
          </w:p>
        </w:tc>
        <w:tc>
          <w:tcPr>
            <w:tcW w:w="2268" w:type="dxa"/>
            <w:tcBorders>
              <w:top w:val="nil"/>
              <w:left w:val="nil"/>
              <w:bottom w:val="nil"/>
              <w:right w:val="nil"/>
            </w:tcBorders>
          </w:tcPr>
          <w:p w14:paraId="39E14BFA" w14:textId="77777777" w:rsidR="00E541DE" w:rsidRPr="00E541DE" w:rsidRDefault="00E541DE" w:rsidP="00E541DE">
            <w:r w:rsidRPr="00E541DE">
              <w:t>Socialdemokraterne</w:t>
            </w:r>
          </w:p>
        </w:tc>
        <w:tc>
          <w:tcPr>
            <w:tcW w:w="2552" w:type="dxa"/>
            <w:tcBorders>
              <w:top w:val="nil"/>
              <w:left w:val="nil"/>
              <w:bottom w:val="nil"/>
              <w:right w:val="nil"/>
            </w:tcBorders>
          </w:tcPr>
          <w:p w14:paraId="132C7E6E" w14:textId="77777777" w:rsidR="00E541DE" w:rsidRPr="00E541DE" w:rsidRDefault="00E541DE" w:rsidP="00E541DE">
            <w:pPr>
              <w:spacing w:after="120"/>
              <w:rPr>
                <w:i/>
              </w:rPr>
            </w:pPr>
            <w:r w:rsidRPr="00E541DE">
              <w:rPr>
                <w:i/>
              </w:rPr>
              <w:t>Mærkesager: Her kan du læse om de områder, hvor Socialdemokraterne vil gøre en ekstra indsats.</w:t>
            </w:r>
          </w:p>
        </w:tc>
        <w:tc>
          <w:tcPr>
            <w:tcW w:w="2268" w:type="dxa"/>
            <w:tcBorders>
              <w:top w:val="nil"/>
              <w:left w:val="nil"/>
              <w:bottom w:val="nil"/>
              <w:right w:val="nil"/>
            </w:tcBorders>
          </w:tcPr>
          <w:p w14:paraId="2CFAF5D0" w14:textId="77777777" w:rsidR="00E541DE" w:rsidRPr="00E541DE" w:rsidRDefault="00E541DE" w:rsidP="00E541DE">
            <w:r w:rsidRPr="00E541DE">
              <w:t>Venstre</w:t>
            </w:r>
          </w:p>
          <w:p w14:paraId="32B4FAB7" w14:textId="77777777" w:rsidR="00E541DE" w:rsidRPr="00E541DE" w:rsidRDefault="00E541DE" w:rsidP="00E541DE"/>
        </w:tc>
        <w:tc>
          <w:tcPr>
            <w:tcW w:w="4111" w:type="dxa"/>
            <w:tcBorders>
              <w:top w:val="nil"/>
              <w:left w:val="nil"/>
              <w:bottom w:val="nil"/>
              <w:right w:val="single" w:sz="4" w:space="0" w:color="auto"/>
            </w:tcBorders>
          </w:tcPr>
          <w:p w14:paraId="64030343" w14:textId="77777777" w:rsidR="00E541DE" w:rsidRPr="00E541DE" w:rsidRDefault="00E541DE" w:rsidP="00E541DE">
            <w:pPr>
              <w:spacing w:after="120"/>
              <w:rPr>
                <w:i/>
              </w:rPr>
            </w:pPr>
            <w:r w:rsidRPr="00E541DE">
              <w:rPr>
                <w:i/>
              </w:rPr>
              <w:t>Valgløfter.</w:t>
            </w:r>
          </w:p>
        </w:tc>
      </w:tr>
      <w:tr w:rsidR="00E541DE" w:rsidRPr="00E541DE" w14:paraId="150C02CF" w14:textId="77777777" w:rsidTr="00C237CD">
        <w:tc>
          <w:tcPr>
            <w:tcW w:w="1242" w:type="dxa"/>
            <w:vMerge/>
            <w:tcBorders>
              <w:left w:val="single" w:sz="4" w:space="0" w:color="auto"/>
              <w:right w:val="nil"/>
            </w:tcBorders>
            <w:shd w:val="clear" w:color="auto" w:fill="auto"/>
            <w:vAlign w:val="center"/>
          </w:tcPr>
          <w:p w14:paraId="591AF3FB" w14:textId="77777777" w:rsidR="00E541DE" w:rsidRPr="00E541DE" w:rsidRDefault="00E541DE" w:rsidP="00E541DE"/>
        </w:tc>
        <w:tc>
          <w:tcPr>
            <w:tcW w:w="1134" w:type="dxa"/>
            <w:tcBorders>
              <w:top w:val="nil"/>
              <w:left w:val="nil"/>
              <w:bottom w:val="nil"/>
              <w:right w:val="nil"/>
            </w:tcBorders>
            <w:shd w:val="clear" w:color="auto" w:fill="auto"/>
          </w:tcPr>
          <w:p w14:paraId="7A0EBC39" w14:textId="77777777" w:rsidR="00E541DE" w:rsidRPr="00E541DE" w:rsidRDefault="00E541DE" w:rsidP="00E541DE">
            <w:r w:rsidRPr="00E541DE">
              <w:t>2007</w:t>
            </w:r>
          </w:p>
        </w:tc>
        <w:tc>
          <w:tcPr>
            <w:tcW w:w="2268" w:type="dxa"/>
            <w:tcBorders>
              <w:top w:val="nil"/>
              <w:left w:val="nil"/>
              <w:bottom w:val="nil"/>
              <w:right w:val="nil"/>
            </w:tcBorders>
          </w:tcPr>
          <w:p w14:paraId="2257C0F5" w14:textId="77777777" w:rsidR="00E541DE" w:rsidRPr="00E541DE" w:rsidRDefault="00E541DE" w:rsidP="00E541DE">
            <w:r w:rsidRPr="00E541DE">
              <w:t xml:space="preserve">Socialdemokraterne </w:t>
            </w:r>
          </w:p>
        </w:tc>
        <w:tc>
          <w:tcPr>
            <w:tcW w:w="2552" w:type="dxa"/>
            <w:tcBorders>
              <w:top w:val="nil"/>
              <w:left w:val="nil"/>
              <w:bottom w:val="nil"/>
              <w:right w:val="nil"/>
            </w:tcBorders>
          </w:tcPr>
          <w:p w14:paraId="1B924036" w14:textId="77777777" w:rsidR="00E541DE" w:rsidRPr="00E541DE" w:rsidRDefault="00E541DE" w:rsidP="00E541DE">
            <w:pPr>
              <w:spacing w:after="120"/>
              <w:rPr>
                <w:i/>
              </w:rPr>
            </w:pPr>
            <w:r w:rsidRPr="00E541DE">
              <w:rPr>
                <w:i/>
              </w:rPr>
              <w:t>Vi vælger velfærd: Socialdemokraternes grundlag for folketingsvalget d. 13. November.</w:t>
            </w:r>
          </w:p>
        </w:tc>
        <w:tc>
          <w:tcPr>
            <w:tcW w:w="2268" w:type="dxa"/>
            <w:tcBorders>
              <w:top w:val="nil"/>
              <w:left w:val="nil"/>
              <w:bottom w:val="nil"/>
              <w:right w:val="nil"/>
            </w:tcBorders>
          </w:tcPr>
          <w:p w14:paraId="54B61CDA" w14:textId="77777777" w:rsidR="00E541DE" w:rsidRPr="00E541DE" w:rsidRDefault="00E541DE" w:rsidP="00E541DE">
            <w:r w:rsidRPr="00E541DE">
              <w:t>Venstre</w:t>
            </w:r>
          </w:p>
        </w:tc>
        <w:tc>
          <w:tcPr>
            <w:tcW w:w="4111" w:type="dxa"/>
            <w:tcBorders>
              <w:top w:val="nil"/>
              <w:left w:val="nil"/>
              <w:bottom w:val="nil"/>
              <w:right w:val="single" w:sz="4" w:space="0" w:color="auto"/>
            </w:tcBorders>
          </w:tcPr>
          <w:p w14:paraId="697DAABD" w14:textId="77777777" w:rsidR="00E541DE" w:rsidRPr="00E541DE" w:rsidRDefault="00E541DE" w:rsidP="00E541DE">
            <w:pPr>
              <w:spacing w:after="120"/>
              <w:rPr>
                <w:i/>
              </w:rPr>
            </w:pPr>
            <w:r w:rsidRPr="00E541DE">
              <w:rPr>
                <w:i/>
              </w:rPr>
              <w:t>Valggrundlag, Folketingsvalg 13. november 2007: Et endnu bedre samfund.</w:t>
            </w:r>
          </w:p>
        </w:tc>
      </w:tr>
      <w:tr w:rsidR="00E541DE" w:rsidRPr="00E541DE" w14:paraId="6D46D613" w14:textId="77777777" w:rsidTr="00C237CD">
        <w:tc>
          <w:tcPr>
            <w:tcW w:w="1242" w:type="dxa"/>
            <w:vMerge/>
            <w:tcBorders>
              <w:left w:val="single" w:sz="4" w:space="0" w:color="auto"/>
              <w:right w:val="nil"/>
            </w:tcBorders>
            <w:shd w:val="clear" w:color="auto" w:fill="auto"/>
            <w:vAlign w:val="center"/>
          </w:tcPr>
          <w:p w14:paraId="08D47321" w14:textId="77777777" w:rsidR="00E541DE" w:rsidRPr="00E541DE" w:rsidRDefault="00E541DE" w:rsidP="00E541DE"/>
        </w:tc>
        <w:tc>
          <w:tcPr>
            <w:tcW w:w="1134" w:type="dxa"/>
            <w:tcBorders>
              <w:top w:val="nil"/>
              <w:left w:val="nil"/>
              <w:bottom w:val="nil"/>
              <w:right w:val="nil"/>
            </w:tcBorders>
            <w:shd w:val="clear" w:color="auto" w:fill="auto"/>
          </w:tcPr>
          <w:p w14:paraId="595167BE" w14:textId="77777777" w:rsidR="00E541DE" w:rsidRPr="00E541DE" w:rsidRDefault="00E541DE" w:rsidP="00E541DE">
            <w:r w:rsidRPr="00E541DE">
              <w:t>2011</w:t>
            </w:r>
          </w:p>
          <w:p w14:paraId="2305CB0D" w14:textId="77777777" w:rsidR="00E541DE" w:rsidRPr="00E541DE" w:rsidRDefault="00E541DE" w:rsidP="00E541DE"/>
        </w:tc>
        <w:tc>
          <w:tcPr>
            <w:tcW w:w="2268" w:type="dxa"/>
            <w:tcBorders>
              <w:top w:val="nil"/>
              <w:left w:val="nil"/>
              <w:bottom w:val="nil"/>
              <w:right w:val="nil"/>
            </w:tcBorders>
          </w:tcPr>
          <w:p w14:paraId="304B8232" w14:textId="77777777" w:rsidR="00E541DE" w:rsidRPr="00E541DE" w:rsidRDefault="00E541DE" w:rsidP="00E541DE">
            <w:r w:rsidRPr="00E541DE">
              <w:lastRenderedPageBreak/>
              <w:t xml:space="preserve">Socialdemokraterne </w:t>
            </w:r>
          </w:p>
          <w:p w14:paraId="5BCE9526" w14:textId="77777777" w:rsidR="00E541DE" w:rsidRPr="00E541DE" w:rsidRDefault="00E541DE" w:rsidP="00E541DE"/>
        </w:tc>
        <w:tc>
          <w:tcPr>
            <w:tcW w:w="2552" w:type="dxa"/>
            <w:tcBorders>
              <w:top w:val="nil"/>
              <w:left w:val="nil"/>
              <w:bottom w:val="nil"/>
              <w:right w:val="nil"/>
            </w:tcBorders>
          </w:tcPr>
          <w:p w14:paraId="1F3CBC9B" w14:textId="77777777" w:rsidR="00E541DE" w:rsidRPr="00E541DE" w:rsidRDefault="00E541DE" w:rsidP="00E541DE">
            <w:pPr>
              <w:spacing w:after="120"/>
              <w:rPr>
                <w:i/>
              </w:rPr>
            </w:pPr>
            <w:r w:rsidRPr="00E541DE">
              <w:rPr>
                <w:i/>
              </w:rPr>
              <w:lastRenderedPageBreak/>
              <w:t>Danmark skal videre.**</w:t>
            </w:r>
          </w:p>
        </w:tc>
        <w:tc>
          <w:tcPr>
            <w:tcW w:w="2268" w:type="dxa"/>
            <w:tcBorders>
              <w:top w:val="nil"/>
              <w:left w:val="nil"/>
              <w:bottom w:val="nil"/>
              <w:right w:val="nil"/>
            </w:tcBorders>
          </w:tcPr>
          <w:p w14:paraId="781C4C10" w14:textId="77777777" w:rsidR="00E541DE" w:rsidRPr="00E541DE" w:rsidRDefault="00E541DE" w:rsidP="00E541DE">
            <w:r w:rsidRPr="00E541DE">
              <w:t xml:space="preserve">Venstre </w:t>
            </w:r>
          </w:p>
          <w:p w14:paraId="709F0622" w14:textId="77777777" w:rsidR="00E541DE" w:rsidRPr="00E541DE" w:rsidRDefault="00E541DE" w:rsidP="00E541DE"/>
        </w:tc>
        <w:tc>
          <w:tcPr>
            <w:tcW w:w="4111" w:type="dxa"/>
            <w:tcBorders>
              <w:top w:val="nil"/>
              <w:left w:val="nil"/>
              <w:bottom w:val="nil"/>
              <w:right w:val="single" w:sz="4" w:space="0" w:color="auto"/>
            </w:tcBorders>
          </w:tcPr>
          <w:p w14:paraId="1FBB3E04" w14:textId="77777777" w:rsidR="00E541DE" w:rsidRPr="00E541DE" w:rsidRDefault="00E541DE" w:rsidP="00E541DE">
            <w:pPr>
              <w:spacing w:after="120"/>
              <w:rPr>
                <w:i/>
              </w:rPr>
            </w:pPr>
            <w:r w:rsidRPr="00E541DE">
              <w:rPr>
                <w:i/>
              </w:rPr>
              <w:lastRenderedPageBreak/>
              <w:t>Valggrundlag.</w:t>
            </w:r>
          </w:p>
        </w:tc>
      </w:tr>
      <w:tr w:rsidR="00E541DE" w:rsidRPr="00E541DE" w14:paraId="0F89EF9E" w14:textId="77777777" w:rsidTr="00C237CD">
        <w:tc>
          <w:tcPr>
            <w:tcW w:w="1242" w:type="dxa"/>
            <w:vMerge/>
            <w:tcBorders>
              <w:left w:val="single" w:sz="4" w:space="0" w:color="auto"/>
              <w:bottom w:val="single" w:sz="4" w:space="0" w:color="auto"/>
              <w:right w:val="nil"/>
            </w:tcBorders>
            <w:shd w:val="clear" w:color="auto" w:fill="auto"/>
            <w:vAlign w:val="center"/>
          </w:tcPr>
          <w:p w14:paraId="518F80B3" w14:textId="77777777" w:rsidR="00E541DE" w:rsidRPr="00E541DE" w:rsidRDefault="00E541DE" w:rsidP="00E541DE"/>
        </w:tc>
        <w:tc>
          <w:tcPr>
            <w:tcW w:w="1134" w:type="dxa"/>
            <w:tcBorders>
              <w:top w:val="nil"/>
              <w:left w:val="nil"/>
              <w:bottom w:val="single" w:sz="4" w:space="0" w:color="auto"/>
              <w:right w:val="nil"/>
            </w:tcBorders>
            <w:shd w:val="clear" w:color="auto" w:fill="auto"/>
          </w:tcPr>
          <w:p w14:paraId="09493F27" w14:textId="77777777" w:rsidR="00E541DE" w:rsidRPr="00E541DE" w:rsidRDefault="00E541DE" w:rsidP="00E541DE">
            <w:r w:rsidRPr="00E541DE">
              <w:t>2015</w:t>
            </w:r>
          </w:p>
        </w:tc>
        <w:tc>
          <w:tcPr>
            <w:tcW w:w="2268" w:type="dxa"/>
            <w:tcBorders>
              <w:top w:val="nil"/>
              <w:left w:val="nil"/>
              <w:bottom w:val="single" w:sz="4" w:space="0" w:color="auto"/>
              <w:right w:val="nil"/>
            </w:tcBorders>
          </w:tcPr>
          <w:p w14:paraId="5A0872C3" w14:textId="77777777" w:rsidR="00E541DE" w:rsidRPr="00E541DE" w:rsidRDefault="00E541DE" w:rsidP="00E541DE">
            <w:r w:rsidRPr="00E541DE">
              <w:t xml:space="preserve">Socialdemokraterne </w:t>
            </w:r>
          </w:p>
        </w:tc>
        <w:tc>
          <w:tcPr>
            <w:tcW w:w="2552" w:type="dxa"/>
            <w:tcBorders>
              <w:top w:val="nil"/>
              <w:left w:val="nil"/>
              <w:bottom w:val="single" w:sz="4" w:space="0" w:color="auto"/>
              <w:right w:val="nil"/>
            </w:tcBorders>
          </w:tcPr>
          <w:p w14:paraId="11279A81" w14:textId="77777777" w:rsidR="00E541DE" w:rsidRPr="00E541DE" w:rsidRDefault="00E541DE" w:rsidP="00E541DE">
            <w:pPr>
              <w:spacing w:after="120"/>
              <w:rPr>
                <w:i/>
              </w:rPr>
            </w:pPr>
            <w:r w:rsidRPr="00E541DE">
              <w:rPr>
                <w:i/>
              </w:rPr>
              <w:t>Det Danmark du kender.</w:t>
            </w:r>
          </w:p>
        </w:tc>
        <w:tc>
          <w:tcPr>
            <w:tcW w:w="2268" w:type="dxa"/>
            <w:tcBorders>
              <w:top w:val="nil"/>
              <w:left w:val="nil"/>
              <w:bottom w:val="single" w:sz="4" w:space="0" w:color="auto"/>
              <w:right w:val="nil"/>
            </w:tcBorders>
          </w:tcPr>
          <w:p w14:paraId="375EFD69" w14:textId="77777777" w:rsidR="00E541DE" w:rsidRPr="00E541DE" w:rsidRDefault="00E541DE" w:rsidP="00E541DE">
            <w:r w:rsidRPr="00E541DE">
              <w:t xml:space="preserve">Venstre </w:t>
            </w:r>
          </w:p>
          <w:p w14:paraId="522C87F9" w14:textId="77777777" w:rsidR="00E541DE" w:rsidRPr="00E541DE" w:rsidRDefault="00E541DE" w:rsidP="00E541DE"/>
        </w:tc>
        <w:tc>
          <w:tcPr>
            <w:tcW w:w="4111" w:type="dxa"/>
            <w:tcBorders>
              <w:top w:val="nil"/>
              <w:left w:val="nil"/>
              <w:bottom w:val="single" w:sz="4" w:space="0" w:color="auto"/>
              <w:right w:val="single" w:sz="4" w:space="0" w:color="auto"/>
            </w:tcBorders>
          </w:tcPr>
          <w:p w14:paraId="11694BB4" w14:textId="77777777" w:rsidR="00E541DE" w:rsidRPr="00E541DE" w:rsidRDefault="00E541DE" w:rsidP="00E541DE">
            <w:pPr>
              <w:spacing w:after="120"/>
              <w:rPr>
                <w:i/>
              </w:rPr>
            </w:pPr>
            <w:r w:rsidRPr="00E541DE">
              <w:rPr>
                <w:i/>
              </w:rPr>
              <w:t>Flere danske job i hele Danmark.</w:t>
            </w:r>
          </w:p>
        </w:tc>
      </w:tr>
      <w:tr w:rsidR="00E541DE" w:rsidRPr="00E541DE" w14:paraId="371E4CEF" w14:textId="77777777" w:rsidTr="00C237CD">
        <w:tc>
          <w:tcPr>
            <w:tcW w:w="1242" w:type="dxa"/>
            <w:vMerge w:val="restart"/>
            <w:tcBorders>
              <w:right w:val="nil"/>
            </w:tcBorders>
            <w:shd w:val="clear" w:color="auto" w:fill="auto"/>
          </w:tcPr>
          <w:p w14:paraId="39BA2EDB" w14:textId="77777777" w:rsidR="00E541DE" w:rsidRPr="00E541DE" w:rsidRDefault="00E541DE" w:rsidP="00E541DE">
            <w:pPr>
              <w:rPr>
                <w:b/>
              </w:rPr>
            </w:pPr>
            <w:r w:rsidRPr="00E541DE">
              <w:rPr>
                <w:b/>
              </w:rPr>
              <w:t>France</w:t>
            </w:r>
          </w:p>
        </w:tc>
        <w:tc>
          <w:tcPr>
            <w:tcW w:w="1134" w:type="dxa"/>
            <w:tcBorders>
              <w:left w:val="nil"/>
              <w:bottom w:val="nil"/>
              <w:right w:val="nil"/>
            </w:tcBorders>
            <w:shd w:val="clear" w:color="auto" w:fill="auto"/>
          </w:tcPr>
          <w:p w14:paraId="36A452B6" w14:textId="77777777" w:rsidR="00E541DE" w:rsidRPr="00E541DE" w:rsidRDefault="00E541DE" w:rsidP="00E541DE">
            <w:r w:rsidRPr="00E541DE">
              <w:t>1993</w:t>
            </w:r>
          </w:p>
        </w:tc>
        <w:tc>
          <w:tcPr>
            <w:tcW w:w="2268" w:type="dxa"/>
            <w:tcBorders>
              <w:left w:val="nil"/>
              <w:bottom w:val="nil"/>
              <w:right w:val="nil"/>
            </w:tcBorders>
          </w:tcPr>
          <w:p w14:paraId="5905F113" w14:textId="77777777" w:rsidR="00E541DE" w:rsidRPr="00E541DE" w:rsidRDefault="00E541DE" w:rsidP="00E541DE">
            <w:r w:rsidRPr="00E541DE">
              <w:rPr>
                <w:iCs/>
              </w:rPr>
              <w:t>Parti socialiste</w:t>
            </w:r>
          </w:p>
        </w:tc>
        <w:tc>
          <w:tcPr>
            <w:tcW w:w="2552" w:type="dxa"/>
            <w:tcBorders>
              <w:left w:val="nil"/>
              <w:bottom w:val="nil"/>
              <w:right w:val="nil"/>
            </w:tcBorders>
          </w:tcPr>
          <w:p w14:paraId="53FE4164" w14:textId="77777777" w:rsidR="00E541DE" w:rsidRPr="00E541DE" w:rsidRDefault="00E541DE" w:rsidP="00E541DE">
            <w:pPr>
              <w:spacing w:after="120"/>
              <w:rPr>
                <w:i/>
                <w:lang w:val="en-US"/>
              </w:rPr>
            </w:pPr>
            <w:r w:rsidRPr="00E541DE">
              <w:rPr>
                <w:i/>
                <w:lang w:val="en-US"/>
              </w:rPr>
              <w:t>Le contract pour la France.</w:t>
            </w:r>
          </w:p>
        </w:tc>
        <w:tc>
          <w:tcPr>
            <w:tcW w:w="2268" w:type="dxa"/>
            <w:tcBorders>
              <w:left w:val="nil"/>
              <w:bottom w:val="nil"/>
              <w:right w:val="nil"/>
            </w:tcBorders>
          </w:tcPr>
          <w:p w14:paraId="5C1F6AD9" w14:textId="77777777" w:rsidR="00E541DE" w:rsidRPr="00E541DE" w:rsidRDefault="00E541DE" w:rsidP="00E541DE">
            <w:pPr>
              <w:rPr>
                <w:lang w:val="en-US"/>
              </w:rPr>
            </w:pPr>
            <w:r w:rsidRPr="00E541DE">
              <w:rPr>
                <w:lang w:val="en-US"/>
              </w:rPr>
              <w:t xml:space="preserve">Union pour la démocratie française/ Rassemblement pour la République* </w:t>
            </w:r>
          </w:p>
        </w:tc>
        <w:tc>
          <w:tcPr>
            <w:tcW w:w="4111" w:type="dxa"/>
            <w:tcBorders>
              <w:left w:val="nil"/>
              <w:bottom w:val="nil"/>
              <w:right w:val="single" w:sz="4" w:space="0" w:color="auto"/>
            </w:tcBorders>
          </w:tcPr>
          <w:p w14:paraId="3C52F8A6" w14:textId="77777777" w:rsidR="00E541DE" w:rsidRPr="00E541DE" w:rsidRDefault="00E541DE" w:rsidP="00E5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000000"/>
                <w:lang w:eastAsia="en-GB"/>
              </w:rPr>
            </w:pPr>
            <w:r w:rsidRPr="00E541DE">
              <w:rPr>
                <w:i/>
                <w:color w:val="000000"/>
                <w:lang w:eastAsia="en-GB"/>
              </w:rPr>
              <w:t>Le 40 priorites de l’ UDF pour l’alternance /La France en mouvement. Rassembler pour changer.</w:t>
            </w:r>
          </w:p>
          <w:p w14:paraId="5619CEC5" w14:textId="77777777" w:rsidR="00E541DE" w:rsidRPr="00E541DE" w:rsidRDefault="00E541DE" w:rsidP="00E541DE">
            <w:pPr>
              <w:spacing w:after="120"/>
              <w:rPr>
                <w:i/>
              </w:rPr>
            </w:pPr>
          </w:p>
        </w:tc>
      </w:tr>
      <w:tr w:rsidR="00E541DE" w:rsidRPr="00E541DE" w14:paraId="0D662AB0" w14:textId="77777777" w:rsidTr="00C237CD">
        <w:tc>
          <w:tcPr>
            <w:tcW w:w="1242" w:type="dxa"/>
            <w:vMerge/>
            <w:tcBorders>
              <w:right w:val="nil"/>
            </w:tcBorders>
            <w:shd w:val="clear" w:color="auto" w:fill="auto"/>
            <w:vAlign w:val="center"/>
          </w:tcPr>
          <w:p w14:paraId="207A3FD9" w14:textId="77777777" w:rsidR="00E541DE" w:rsidRPr="00E541DE" w:rsidRDefault="00E541DE" w:rsidP="00E541DE"/>
        </w:tc>
        <w:tc>
          <w:tcPr>
            <w:tcW w:w="1134" w:type="dxa"/>
            <w:tcBorders>
              <w:top w:val="nil"/>
              <w:left w:val="nil"/>
              <w:bottom w:val="nil"/>
              <w:right w:val="nil"/>
            </w:tcBorders>
            <w:shd w:val="clear" w:color="auto" w:fill="auto"/>
          </w:tcPr>
          <w:p w14:paraId="0CF02534" w14:textId="77777777" w:rsidR="00E541DE" w:rsidRPr="00E541DE" w:rsidRDefault="00E541DE" w:rsidP="00E541DE">
            <w:r w:rsidRPr="00E541DE">
              <w:t>1997</w:t>
            </w:r>
          </w:p>
        </w:tc>
        <w:tc>
          <w:tcPr>
            <w:tcW w:w="2268" w:type="dxa"/>
            <w:tcBorders>
              <w:top w:val="nil"/>
              <w:left w:val="nil"/>
              <w:bottom w:val="nil"/>
              <w:right w:val="nil"/>
            </w:tcBorders>
          </w:tcPr>
          <w:p w14:paraId="73CFE64C" w14:textId="77777777" w:rsidR="00E541DE" w:rsidRPr="00E541DE" w:rsidRDefault="00E541DE" w:rsidP="00E541DE">
            <w:r w:rsidRPr="00E541DE">
              <w:rPr>
                <w:iCs/>
              </w:rPr>
              <w:t>Parti socialiste</w:t>
            </w:r>
          </w:p>
        </w:tc>
        <w:tc>
          <w:tcPr>
            <w:tcW w:w="2552" w:type="dxa"/>
            <w:tcBorders>
              <w:top w:val="nil"/>
              <w:left w:val="nil"/>
              <w:bottom w:val="nil"/>
              <w:right w:val="nil"/>
            </w:tcBorders>
          </w:tcPr>
          <w:p w14:paraId="09C2EA79" w14:textId="77777777" w:rsidR="00E541DE" w:rsidRPr="00E541DE" w:rsidRDefault="00E541DE" w:rsidP="00E541DE">
            <w:pPr>
              <w:spacing w:after="120"/>
              <w:rPr>
                <w:i/>
              </w:rPr>
            </w:pPr>
            <w:r w:rsidRPr="00E541DE">
              <w:rPr>
                <w:i/>
              </w:rPr>
              <w:t>Changeons d’ Avenir.</w:t>
            </w:r>
          </w:p>
        </w:tc>
        <w:tc>
          <w:tcPr>
            <w:tcW w:w="2268" w:type="dxa"/>
            <w:tcBorders>
              <w:top w:val="nil"/>
              <w:left w:val="nil"/>
              <w:bottom w:val="nil"/>
              <w:right w:val="nil"/>
            </w:tcBorders>
          </w:tcPr>
          <w:p w14:paraId="15A9D6FC" w14:textId="77777777" w:rsidR="00E541DE" w:rsidRPr="00E541DE" w:rsidRDefault="00E541DE" w:rsidP="00E541DE">
            <w:pPr>
              <w:rPr>
                <w:lang w:val="en-US"/>
              </w:rPr>
            </w:pPr>
            <w:r w:rsidRPr="00E541DE">
              <w:rPr>
                <w:lang w:val="en-US"/>
              </w:rPr>
              <w:t xml:space="preserve">Union pour la démocratie française / Rassemblement pour la République* </w:t>
            </w:r>
          </w:p>
        </w:tc>
        <w:tc>
          <w:tcPr>
            <w:tcW w:w="4111" w:type="dxa"/>
            <w:tcBorders>
              <w:top w:val="nil"/>
              <w:left w:val="nil"/>
              <w:bottom w:val="nil"/>
              <w:right w:val="single" w:sz="4" w:space="0" w:color="auto"/>
            </w:tcBorders>
          </w:tcPr>
          <w:p w14:paraId="2FA94FC6" w14:textId="77777777" w:rsidR="00E541DE" w:rsidRPr="00E541DE" w:rsidRDefault="00E541DE" w:rsidP="00E541DE">
            <w:pPr>
              <w:spacing w:after="120"/>
              <w:rPr>
                <w:i/>
              </w:rPr>
            </w:pPr>
            <w:r w:rsidRPr="00E541DE">
              <w:rPr>
                <w:i/>
              </w:rPr>
              <w:t>Programme du RPR et de l’UDF pour les elections legislatives de 1997.</w:t>
            </w:r>
          </w:p>
        </w:tc>
      </w:tr>
      <w:tr w:rsidR="00E541DE" w:rsidRPr="001F3CBC" w14:paraId="4ED4A306" w14:textId="77777777" w:rsidTr="00C237CD">
        <w:tc>
          <w:tcPr>
            <w:tcW w:w="1242" w:type="dxa"/>
            <w:vMerge/>
            <w:tcBorders>
              <w:right w:val="nil"/>
            </w:tcBorders>
            <w:shd w:val="clear" w:color="auto" w:fill="auto"/>
            <w:vAlign w:val="center"/>
          </w:tcPr>
          <w:p w14:paraId="2380478E" w14:textId="77777777" w:rsidR="00E541DE" w:rsidRPr="00E541DE" w:rsidRDefault="00E541DE" w:rsidP="00E541DE"/>
        </w:tc>
        <w:tc>
          <w:tcPr>
            <w:tcW w:w="1134" w:type="dxa"/>
            <w:tcBorders>
              <w:top w:val="nil"/>
              <w:left w:val="nil"/>
              <w:bottom w:val="nil"/>
              <w:right w:val="nil"/>
            </w:tcBorders>
            <w:shd w:val="clear" w:color="auto" w:fill="auto"/>
          </w:tcPr>
          <w:p w14:paraId="0B45CD1C" w14:textId="77777777" w:rsidR="00E541DE" w:rsidRPr="00E541DE" w:rsidRDefault="00E541DE" w:rsidP="00E541DE">
            <w:r w:rsidRPr="00E541DE">
              <w:t>2002</w:t>
            </w:r>
          </w:p>
        </w:tc>
        <w:tc>
          <w:tcPr>
            <w:tcW w:w="2268" w:type="dxa"/>
            <w:tcBorders>
              <w:top w:val="nil"/>
              <w:left w:val="nil"/>
              <w:bottom w:val="nil"/>
              <w:right w:val="nil"/>
            </w:tcBorders>
          </w:tcPr>
          <w:p w14:paraId="0FDA5955" w14:textId="77777777" w:rsidR="00E541DE" w:rsidRPr="00E541DE" w:rsidRDefault="00E541DE" w:rsidP="00E541DE">
            <w:r w:rsidRPr="00E541DE">
              <w:rPr>
                <w:iCs/>
              </w:rPr>
              <w:t>Parti socialiste</w:t>
            </w:r>
          </w:p>
        </w:tc>
        <w:tc>
          <w:tcPr>
            <w:tcW w:w="2552" w:type="dxa"/>
            <w:tcBorders>
              <w:top w:val="nil"/>
              <w:left w:val="nil"/>
              <w:bottom w:val="nil"/>
              <w:right w:val="nil"/>
            </w:tcBorders>
          </w:tcPr>
          <w:p w14:paraId="46A1C129" w14:textId="77777777" w:rsidR="00E541DE" w:rsidRPr="00E541DE" w:rsidRDefault="00E541DE" w:rsidP="00E541DE">
            <w:pPr>
              <w:spacing w:after="120"/>
              <w:rPr>
                <w:i/>
              </w:rPr>
            </w:pPr>
            <w:r w:rsidRPr="00E541DE">
              <w:rPr>
                <w:i/>
              </w:rPr>
              <w:t>Programme pour les legislatives 2002.</w:t>
            </w:r>
          </w:p>
        </w:tc>
        <w:tc>
          <w:tcPr>
            <w:tcW w:w="2268" w:type="dxa"/>
            <w:tcBorders>
              <w:top w:val="nil"/>
              <w:left w:val="nil"/>
              <w:bottom w:val="nil"/>
              <w:right w:val="nil"/>
            </w:tcBorders>
          </w:tcPr>
          <w:p w14:paraId="467C0CF9" w14:textId="77777777" w:rsidR="00E541DE" w:rsidRPr="00E541DE" w:rsidRDefault="00E541DE" w:rsidP="00E541DE">
            <w:pPr>
              <w:rPr>
                <w:lang w:val="en-US"/>
              </w:rPr>
            </w:pPr>
            <w:r w:rsidRPr="00E541DE">
              <w:rPr>
                <w:lang w:val="en-US"/>
              </w:rPr>
              <w:t>Union pour un mouvement populaire</w:t>
            </w:r>
          </w:p>
        </w:tc>
        <w:tc>
          <w:tcPr>
            <w:tcW w:w="4111" w:type="dxa"/>
            <w:tcBorders>
              <w:top w:val="nil"/>
              <w:left w:val="nil"/>
              <w:bottom w:val="nil"/>
              <w:right w:val="single" w:sz="4" w:space="0" w:color="auto"/>
            </w:tcBorders>
          </w:tcPr>
          <w:p w14:paraId="200A8673" w14:textId="77777777" w:rsidR="00E541DE" w:rsidRPr="00E541DE" w:rsidRDefault="00E541DE" w:rsidP="00E541DE">
            <w:pPr>
              <w:spacing w:after="120"/>
              <w:rPr>
                <w:i/>
                <w:lang w:val="en-US"/>
              </w:rPr>
            </w:pPr>
            <w:r w:rsidRPr="00E541DE">
              <w:rPr>
                <w:i/>
                <w:lang w:val="en-US"/>
              </w:rPr>
              <w:t>25 engagements pour la France, avec Jacques Chirac.</w:t>
            </w:r>
          </w:p>
        </w:tc>
      </w:tr>
      <w:tr w:rsidR="00E541DE" w:rsidRPr="00E541DE" w14:paraId="182AA312" w14:textId="77777777" w:rsidTr="00C237CD">
        <w:tc>
          <w:tcPr>
            <w:tcW w:w="1242" w:type="dxa"/>
            <w:vMerge/>
            <w:tcBorders>
              <w:right w:val="nil"/>
            </w:tcBorders>
            <w:shd w:val="clear" w:color="auto" w:fill="auto"/>
            <w:vAlign w:val="center"/>
          </w:tcPr>
          <w:p w14:paraId="4E7EEE54" w14:textId="77777777" w:rsidR="00E541DE" w:rsidRPr="00E541DE" w:rsidRDefault="00E541DE" w:rsidP="00E541DE">
            <w:pPr>
              <w:rPr>
                <w:lang w:val="en-US"/>
              </w:rPr>
            </w:pPr>
          </w:p>
        </w:tc>
        <w:tc>
          <w:tcPr>
            <w:tcW w:w="1134" w:type="dxa"/>
            <w:tcBorders>
              <w:top w:val="nil"/>
              <w:left w:val="nil"/>
              <w:bottom w:val="nil"/>
              <w:right w:val="nil"/>
            </w:tcBorders>
            <w:shd w:val="clear" w:color="auto" w:fill="auto"/>
          </w:tcPr>
          <w:p w14:paraId="7689DB7D" w14:textId="77777777" w:rsidR="00E541DE" w:rsidRPr="00E541DE" w:rsidRDefault="00E541DE" w:rsidP="00E541DE">
            <w:r w:rsidRPr="00E541DE">
              <w:t>2007</w:t>
            </w:r>
          </w:p>
          <w:p w14:paraId="21B6357C" w14:textId="77777777" w:rsidR="00E541DE" w:rsidRPr="00E541DE" w:rsidRDefault="00E541DE" w:rsidP="00E541DE"/>
          <w:p w14:paraId="662E9F40" w14:textId="77777777" w:rsidR="00E541DE" w:rsidRPr="00E541DE" w:rsidRDefault="00E541DE" w:rsidP="00E541DE"/>
        </w:tc>
        <w:tc>
          <w:tcPr>
            <w:tcW w:w="2268" w:type="dxa"/>
            <w:tcBorders>
              <w:top w:val="nil"/>
              <w:left w:val="nil"/>
              <w:bottom w:val="nil"/>
              <w:right w:val="nil"/>
            </w:tcBorders>
          </w:tcPr>
          <w:p w14:paraId="25A045D9" w14:textId="77777777" w:rsidR="00E541DE" w:rsidRPr="00E541DE" w:rsidRDefault="00E541DE" w:rsidP="00E541DE">
            <w:pPr>
              <w:rPr>
                <w:iCs/>
              </w:rPr>
            </w:pPr>
            <w:r w:rsidRPr="00E541DE">
              <w:rPr>
                <w:iCs/>
              </w:rPr>
              <w:t>Parti socialiste</w:t>
            </w:r>
          </w:p>
          <w:p w14:paraId="10A46961" w14:textId="77777777" w:rsidR="00E541DE" w:rsidRPr="00E541DE" w:rsidRDefault="00E541DE" w:rsidP="00E541DE"/>
        </w:tc>
        <w:tc>
          <w:tcPr>
            <w:tcW w:w="2552" w:type="dxa"/>
            <w:tcBorders>
              <w:top w:val="nil"/>
              <w:left w:val="nil"/>
              <w:bottom w:val="nil"/>
              <w:right w:val="nil"/>
            </w:tcBorders>
          </w:tcPr>
          <w:p w14:paraId="0E6B7606" w14:textId="77777777" w:rsidR="00E541DE" w:rsidRPr="00E541DE" w:rsidRDefault="00E541DE" w:rsidP="00E541DE">
            <w:pPr>
              <w:spacing w:after="120"/>
              <w:rPr>
                <w:i/>
              </w:rPr>
            </w:pPr>
            <w:r w:rsidRPr="00E541DE">
              <w:rPr>
                <w:i/>
              </w:rPr>
              <w:t xml:space="preserve">Réussir ensemble le changement. </w:t>
            </w:r>
          </w:p>
          <w:p w14:paraId="4B9B781B" w14:textId="77777777" w:rsidR="00E541DE" w:rsidRPr="00E541DE" w:rsidRDefault="00E541DE" w:rsidP="00E541DE">
            <w:pPr>
              <w:spacing w:after="120"/>
              <w:rPr>
                <w:i/>
              </w:rPr>
            </w:pPr>
          </w:p>
        </w:tc>
        <w:tc>
          <w:tcPr>
            <w:tcW w:w="2268" w:type="dxa"/>
            <w:tcBorders>
              <w:top w:val="nil"/>
              <w:left w:val="nil"/>
              <w:bottom w:val="nil"/>
              <w:right w:val="nil"/>
            </w:tcBorders>
          </w:tcPr>
          <w:p w14:paraId="265B78EE" w14:textId="77777777" w:rsidR="00E541DE" w:rsidRPr="00E541DE" w:rsidRDefault="00E541DE" w:rsidP="00E541DE">
            <w:pPr>
              <w:rPr>
                <w:lang w:val="en-US"/>
              </w:rPr>
            </w:pPr>
            <w:r w:rsidRPr="00E541DE">
              <w:rPr>
                <w:lang w:val="en-US"/>
              </w:rPr>
              <w:t xml:space="preserve">Union pour un mouvement populaire </w:t>
            </w:r>
          </w:p>
        </w:tc>
        <w:tc>
          <w:tcPr>
            <w:tcW w:w="4111" w:type="dxa"/>
            <w:tcBorders>
              <w:top w:val="nil"/>
              <w:left w:val="nil"/>
              <w:bottom w:val="nil"/>
              <w:right w:val="single" w:sz="4" w:space="0" w:color="auto"/>
            </w:tcBorders>
          </w:tcPr>
          <w:p w14:paraId="1E3B0320" w14:textId="77777777" w:rsidR="00E541DE" w:rsidRPr="00E541DE" w:rsidRDefault="00E541DE" w:rsidP="00E541DE">
            <w:pPr>
              <w:spacing w:after="120"/>
              <w:rPr>
                <w:i/>
              </w:rPr>
            </w:pPr>
            <w:r w:rsidRPr="00E541DE">
              <w:rPr>
                <w:i/>
              </w:rPr>
              <w:t>Contrat de legislature 2007-2012.</w:t>
            </w:r>
          </w:p>
          <w:p w14:paraId="58F3B319" w14:textId="77777777" w:rsidR="00E541DE" w:rsidRPr="00E541DE" w:rsidRDefault="00E541DE" w:rsidP="00E541DE">
            <w:pPr>
              <w:spacing w:after="120"/>
              <w:rPr>
                <w:i/>
              </w:rPr>
            </w:pPr>
          </w:p>
        </w:tc>
      </w:tr>
      <w:tr w:rsidR="00E541DE" w:rsidRPr="00E541DE" w14:paraId="44122B5B" w14:textId="77777777" w:rsidTr="00C237CD">
        <w:trPr>
          <w:trHeight w:val="917"/>
        </w:trPr>
        <w:tc>
          <w:tcPr>
            <w:tcW w:w="1242" w:type="dxa"/>
            <w:vMerge/>
            <w:tcBorders>
              <w:right w:val="nil"/>
            </w:tcBorders>
            <w:shd w:val="clear" w:color="auto" w:fill="auto"/>
            <w:vAlign w:val="center"/>
          </w:tcPr>
          <w:p w14:paraId="36BEACFA" w14:textId="77777777" w:rsidR="00E541DE" w:rsidRPr="00E541DE" w:rsidRDefault="00E541DE" w:rsidP="00E541DE"/>
        </w:tc>
        <w:tc>
          <w:tcPr>
            <w:tcW w:w="1134" w:type="dxa"/>
            <w:tcBorders>
              <w:top w:val="nil"/>
              <w:left w:val="nil"/>
              <w:bottom w:val="nil"/>
              <w:right w:val="nil"/>
            </w:tcBorders>
            <w:shd w:val="clear" w:color="auto" w:fill="auto"/>
          </w:tcPr>
          <w:p w14:paraId="4BFEB894" w14:textId="77777777" w:rsidR="00E541DE" w:rsidRPr="00E541DE" w:rsidRDefault="00E541DE" w:rsidP="00E541DE">
            <w:r w:rsidRPr="00E541DE">
              <w:t>2012</w:t>
            </w:r>
          </w:p>
        </w:tc>
        <w:tc>
          <w:tcPr>
            <w:tcW w:w="2268" w:type="dxa"/>
            <w:tcBorders>
              <w:top w:val="nil"/>
              <w:left w:val="nil"/>
              <w:bottom w:val="nil"/>
              <w:right w:val="nil"/>
            </w:tcBorders>
          </w:tcPr>
          <w:p w14:paraId="05FBE3BB" w14:textId="77777777" w:rsidR="00E541DE" w:rsidRPr="00E541DE" w:rsidRDefault="00E541DE" w:rsidP="00E541DE">
            <w:pPr>
              <w:rPr>
                <w:iCs/>
              </w:rPr>
            </w:pPr>
            <w:r w:rsidRPr="00E541DE">
              <w:rPr>
                <w:iCs/>
              </w:rPr>
              <w:t>Parti socialiste</w:t>
            </w:r>
          </w:p>
          <w:p w14:paraId="2B5C27DE" w14:textId="77777777" w:rsidR="00E541DE" w:rsidRPr="00E541DE" w:rsidRDefault="00E541DE" w:rsidP="00E541DE"/>
        </w:tc>
        <w:tc>
          <w:tcPr>
            <w:tcW w:w="2552" w:type="dxa"/>
            <w:tcBorders>
              <w:top w:val="nil"/>
              <w:left w:val="nil"/>
              <w:bottom w:val="nil"/>
              <w:right w:val="nil"/>
            </w:tcBorders>
          </w:tcPr>
          <w:p w14:paraId="09724C90" w14:textId="77777777" w:rsidR="00E541DE" w:rsidRPr="00E541DE" w:rsidRDefault="00E541DE" w:rsidP="00E541DE">
            <w:pPr>
              <w:spacing w:after="120"/>
              <w:rPr>
                <w:i/>
              </w:rPr>
            </w:pPr>
            <w:r w:rsidRPr="00E541DE">
              <w:rPr>
                <w:i/>
              </w:rPr>
              <w:t>Le changement c’est maintenant.</w:t>
            </w:r>
          </w:p>
        </w:tc>
        <w:tc>
          <w:tcPr>
            <w:tcW w:w="2268" w:type="dxa"/>
            <w:tcBorders>
              <w:top w:val="nil"/>
              <w:left w:val="nil"/>
              <w:bottom w:val="nil"/>
              <w:right w:val="nil"/>
            </w:tcBorders>
          </w:tcPr>
          <w:p w14:paraId="00EFECC9" w14:textId="77777777" w:rsidR="00E541DE" w:rsidRPr="00E541DE" w:rsidRDefault="00E541DE" w:rsidP="00E541DE">
            <w:pPr>
              <w:rPr>
                <w:lang w:val="en-US"/>
              </w:rPr>
            </w:pPr>
            <w:r w:rsidRPr="00E541DE">
              <w:rPr>
                <w:lang w:val="en-US"/>
              </w:rPr>
              <w:t xml:space="preserve">Union pour un mouvement populaire </w:t>
            </w:r>
          </w:p>
        </w:tc>
        <w:tc>
          <w:tcPr>
            <w:tcW w:w="4111" w:type="dxa"/>
            <w:tcBorders>
              <w:top w:val="nil"/>
              <w:left w:val="nil"/>
              <w:bottom w:val="nil"/>
              <w:right w:val="single" w:sz="4" w:space="0" w:color="auto"/>
            </w:tcBorders>
          </w:tcPr>
          <w:p w14:paraId="0F5B7E8A" w14:textId="77777777" w:rsidR="00E541DE" w:rsidRPr="00E541DE" w:rsidRDefault="00E541DE" w:rsidP="00E541DE">
            <w:pPr>
              <w:spacing w:after="120"/>
              <w:rPr>
                <w:i/>
              </w:rPr>
            </w:pPr>
            <w:r w:rsidRPr="00E541DE">
              <w:rPr>
                <w:i/>
              </w:rPr>
              <w:t>Projet 2012: Proteger et preparer l’avenir des enfants en France.</w:t>
            </w:r>
          </w:p>
        </w:tc>
      </w:tr>
      <w:tr w:rsidR="00E541DE" w:rsidRPr="00E541DE" w14:paraId="6DDAB085" w14:textId="77777777" w:rsidTr="00C237CD">
        <w:tc>
          <w:tcPr>
            <w:tcW w:w="1242" w:type="dxa"/>
            <w:vMerge w:val="restart"/>
            <w:tcBorders>
              <w:right w:val="nil"/>
            </w:tcBorders>
            <w:shd w:val="clear" w:color="auto" w:fill="auto"/>
          </w:tcPr>
          <w:p w14:paraId="08162262" w14:textId="77777777" w:rsidR="00E541DE" w:rsidRPr="00E541DE" w:rsidRDefault="00E541DE" w:rsidP="00E541DE">
            <w:pPr>
              <w:rPr>
                <w:b/>
              </w:rPr>
            </w:pPr>
            <w:r w:rsidRPr="00E541DE">
              <w:rPr>
                <w:b/>
              </w:rPr>
              <w:t xml:space="preserve">Germany </w:t>
            </w:r>
          </w:p>
        </w:tc>
        <w:tc>
          <w:tcPr>
            <w:tcW w:w="1134" w:type="dxa"/>
            <w:tcBorders>
              <w:left w:val="nil"/>
              <w:bottom w:val="nil"/>
              <w:right w:val="nil"/>
            </w:tcBorders>
            <w:shd w:val="clear" w:color="auto" w:fill="auto"/>
          </w:tcPr>
          <w:p w14:paraId="5431BD14" w14:textId="77777777" w:rsidR="00E541DE" w:rsidRPr="00E541DE" w:rsidRDefault="00E541DE" w:rsidP="00E541DE">
            <w:r w:rsidRPr="00E541DE">
              <w:t>1994</w:t>
            </w:r>
          </w:p>
        </w:tc>
        <w:tc>
          <w:tcPr>
            <w:tcW w:w="2268" w:type="dxa"/>
            <w:tcBorders>
              <w:left w:val="nil"/>
              <w:bottom w:val="nil"/>
              <w:right w:val="nil"/>
            </w:tcBorders>
          </w:tcPr>
          <w:p w14:paraId="132F79F1" w14:textId="77777777" w:rsidR="00E541DE" w:rsidRPr="00E541DE" w:rsidRDefault="00E541DE" w:rsidP="00E541DE">
            <w:r w:rsidRPr="00E541DE">
              <w:t>Sozialdemokratische Partei Deutschlands</w:t>
            </w:r>
            <w:r w:rsidRPr="00E541DE">
              <w:tab/>
            </w:r>
          </w:p>
        </w:tc>
        <w:tc>
          <w:tcPr>
            <w:tcW w:w="2552" w:type="dxa"/>
            <w:tcBorders>
              <w:left w:val="nil"/>
              <w:bottom w:val="nil"/>
              <w:right w:val="nil"/>
            </w:tcBorders>
          </w:tcPr>
          <w:p w14:paraId="1F65C594" w14:textId="77777777" w:rsidR="00E541DE" w:rsidRPr="00E541DE" w:rsidRDefault="00E541DE" w:rsidP="00E541DE">
            <w:pPr>
              <w:spacing w:after="120"/>
              <w:rPr>
                <w:i/>
              </w:rPr>
            </w:pPr>
            <w:r w:rsidRPr="00E541DE">
              <w:rPr>
                <w:i/>
              </w:rPr>
              <w:t>Reformen fuer Deutschland.</w:t>
            </w:r>
          </w:p>
        </w:tc>
        <w:tc>
          <w:tcPr>
            <w:tcW w:w="2268" w:type="dxa"/>
            <w:tcBorders>
              <w:left w:val="nil"/>
              <w:bottom w:val="nil"/>
              <w:right w:val="nil"/>
            </w:tcBorders>
          </w:tcPr>
          <w:p w14:paraId="1E598CFE" w14:textId="77777777" w:rsidR="00E541DE" w:rsidRPr="00E541DE" w:rsidRDefault="00E541DE" w:rsidP="00E541DE">
            <w:pPr>
              <w:rPr>
                <w:lang w:val="en-US"/>
              </w:rPr>
            </w:pPr>
            <w:r w:rsidRPr="00E541DE">
              <w:rPr>
                <w:lang w:val="en-US"/>
              </w:rPr>
              <w:t>Christlich-Demokratische Union/Christlich-Soziale Union*</w:t>
            </w:r>
          </w:p>
        </w:tc>
        <w:tc>
          <w:tcPr>
            <w:tcW w:w="4111" w:type="dxa"/>
            <w:tcBorders>
              <w:left w:val="nil"/>
              <w:bottom w:val="nil"/>
              <w:right w:val="single" w:sz="4" w:space="0" w:color="auto"/>
            </w:tcBorders>
          </w:tcPr>
          <w:p w14:paraId="6C82B806" w14:textId="77777777" w:rsidR="00E541DE" w:rsidRPr="00E541DE" w:rsidRDefault="00E541DE" w:rsidP="00E541DE">
            <w:pPr>
              <w:spacing w:after="120"/>
              <w:rPr>
                <w:i/>
              </w:rPr>
            </w:pPr>
            <w:r w:rsidRPr="00E541DE">
              <w:rPr>
                <w:i/>
              </w:rPr>
              <w:t>Regierungsprogramm von CDU und CSU.</w:t>
            </w:r>
          </w:p>
        </w:tc>
      </w:tr>
      <w:tr w:rsidR="00E541DE" w:rsidRPr="001F3CBC" w14:paraId="6AE2A0C6" w14:textId="77777777" w:rsidTr="00C237CD">
        <w:tc>
          <w:tcPr>
            <w:tcW w:w="1242" w:type="dxa"/>
            <w:vMerge/>
            <w:tcBorders>
              <w:right w:val="nil"/>
            </w:tcBorders>
            <w:shd w:val="clear" w:color="auto" w:fill="auto"/>
            <w:vAlign w:val="center"/>
          </w:tcPr>
          <w:p w14:paraId="79B2BF32" w14:textId="77777777" w:rsidR="00E541DE" w:rsidRPr="00E541DE" w:rsidRDefault="00E541DE" w:rsidP="00E541DE"/>
        </w:tc>
        <w:tc>
          <w:tcPr>
            <w:tcW w:w="1134" w:type="dxa"/>
            <w:tcBorders>
              <w:top w:val="nil"/>
              <w:left w:val="nil"/>
              <w:bottom w:val="nil"/>
              <w:right w:val="nil"/>
            </w:tcBorders>
            <w:shd w:val="clear" w:color="auto" w:fill="auto"/>
          </w:tcPr>
          <w:p w14:paraId="595DDC1F" w14:textId="77777777" w:rsidR="00E541DE" w:rsidRPr="00E541DE" w:rsidRDefault="00E541DE" w:rsidP="00E541DE">
            <w:r w:rsidRPr="00E541DE">
              <w:t>1998</w:t>
            </w:r>
          </w:p>
        </w:tc>
        <w:tc>
          <w:tcPr>
            <w:tcW w:w="2268" w:type="dxa"/>
            <w:tcBorders>
              <w:top w:val="nil"/>
              <w:left w:val="nil"/>
              <w:bottom w:val="nil"/>
              <w:right w:val="nil"/>
            </w:tcBorders>
          </w:tcPr>
          <w:p w14:paraId="00D26DF4" w14:textId="77777777" w:rsidR="00E541DE" w:rsidRPr="00E541DE" w:rsidRDefault="00E541DE" w:rsidP="00E541DE">
            <w:r w:rsidRPr="00E541DE">
              <w:t xml:space="preserve">Sozialdemokratische Partei Deutschlands </w:t>
            </w:r>
          </w:p>
        </w:tc>
        <w:tc>
          <w:tcPr>
            <w:tcW w:w="2552" w:type="dxa"/>
            <w:tcBorders>
              <w:top w:val="nil"/>
              <w:left w:val="nil"/>
              <w:bottom w:val="nil"/>
              <w:right w:val="nil"/>
            </w:tcBorders>
          </w:tcPr>
          <w:p w14:paraId="23D0D134" w14:textId="77777777" w:rsidR="00E541DE" w:rsidRPr="00E541DE" w:rsidRDefault="00E541DE" w:rsidP="00E541DE">
            <w:pPr>
              <w:spacing w:after="120"/>
              <w:rPr>
                <w:i/>
              </w:rPr>
            </w:pPr>
            <w:r w:rsidRPr="00E541DE">
              <w:rPr>
                <w:i/>
              </w:rPr>
              <w:t>"Arbeit, Innovation und Gerechtigkeit"</w:t>
            </w:r>
          </w:p>
          <w:p w14:paraId="1CF68E23" w14:textId="77777777" w:rsidR="00E541DE" w:rsidRPr="00E541DE" w:rsidRDefault="00E541DE" w:rsidP="00E541DE">
            <w:pPr>
              <w:spacing w:after="120"/>
              <w:rPr>
                <w:i/>
              </w:rPr>
            </w:pPr>
            <w:r w:rsidRPr="00E541DE">
              <w:rPr>
                <w:i/>
              </w:rPr>
              <w:lastRenderedPageBreak/>
              <w:t>SPD-Programm für die Bundestagswahl 1998.</w:t>
            </w:r>
          </w:p>
        </w:tc>
        <w:tc>
          <w:tcPr>
            <w:tcW w:w="2268" w:type="dxa"/>
            <w:tcBorders>
              <w:top w:val="nil"/>
              <w:left w:val="nil"/>
              <w:bottom w:val="nil"/>
              <w:right w:val="nil"/>
            </w:tcBorders>
          </w:tcPr>
          <w:p w14:paraId="39B79651" w14:textId="77777777" w:rsidR="00E541DE" w:rsidRPr="00E541DE" w:rsidRDefault="00E541DE" w:rsidP="00E541DE">
            <w:pPr>
              <w:rPr>
                <w:lang w:val="en-US"/>
              </w:rPr>
            </w:pPr>
            <w:r w:rsidRPr="00E541DE">
              <w:rPr>
                <w:lang w:val="en-US"/>
              </w:rPr>
              <w:lastRenderedPageBreak/>
              <w:t>Christlich-Demokratische Union/Christlich-</w:t>
            </w:r>
            <w:r w:rsidRPr="00E541DE">
              <w:rPr>
                <w:lang w:val="en-US"/>
              </w:rPr>
              <w:lastRenderedPageBreak/>
              <w:t>Soziale Union*</w:t>
            </w:r>
          </w:p>
        </w:tc>
        <w:tc>
          <w:tcPr>
            <w:tcW w:w="4111" w:type="dxa"/>
            <w:tcBorders>
              <w:top w:val="nil"/>
              <w:left w:val="nil"/>
              <w:bottom w:val="nil"/>
              <w:right w:val="single" w:sz="4" w:space="0" w:color="auto"/>
            </w:tcBorders>
          </w:tcPr>
          <w:p w14:paraId="530E6918" w14:textId="77777777" w:rsidR="00E541DE" w:rsidRPr="00E541DE" w:rsidRDefault="00E541DE" w:rsidP="00E541DE">
            <w:pPr>
              <w:spacing w:after="120"/>
              <w:rPr>
                <w:i/>
                <w:lang w:val="en-US"/>
              </w:rPr>
            </w:pPr>
            <w:r w:rsidRPr="00E541DE">
              <w:rPr>
                <w:i/>
                <w:lang w:val="en-US"/>
              </w:rPr>
              <w:lastRenderedPageBreak/>
              <w:t>Wahlplattform von CDU und CSU.</w:t>
            </w:r>
          </w:p>
        </w:tc>
      </w:tr>
      <w:tr w:rsidR="00E541DE" w:rsidRPr="00E541DE" w14:paraId="12BA1596" w14:textId="77777777" w:rsidTr="00C237CD">
        <w:tc>
          <w:tcPr>
            <w:tcW w:w="1242" w:type="dxa"/>
            <w:vMerge/>
            <w:tcBorders>
              <w:right w:val="nil"/>
            </w:tcBorders>
            <w:shd w:val="clear" w:color="auto" w:fill="auto"/>
            <w:vAlign w:val="center"/>
          </w:tcPr>
          <w:p w14:paraId="133EAAB8" w14:textId="77777777" w:rsidR="00E541DE" w:rsidRPr="00E541DE" w:rsidRDefault="00E541DE" w:rsidP="00E541DE">
            <w:pPr>
              <w:rPr>
                <w:lang w:val="en-US"/>
              </w:rPr>
            </w:pPr>
          </w:p>
        </w:tc>
        <w:tc>
          <w:tcPr>
            <w:tcW w:w="1134" w:type="dxa"/>
            <w:tcBorders>
              <w:top w:val="nil"/>
              <w:left w:val="nil"/>
              <w:bottom w:val="nil"/>
              <w:right w:val="nil"/>
            </w:tcBorders>
            <w:shd w:val="clear" w:color="auto" w:fill="auto"/>
          </w:tcPr>
          <w:p w14:paraId="6627FFC7" w14:textId="77777777" w:rsidR="00E541DE" w:rsidRPr="00E541DE" w:rsidRDefault="00E541DE" w:rsidP="00E541DE">
            <w:r w:rsidRPr="00E541DE">
              <w:t>2002</w:t>
            </w:r>
          </w:p>
        </w:tc>
        <w:tc>
          <w:tcPr>
            <w:tcW w:w="2268" w:type="dxa"/>
            <w:tcBorders>
              <w:top w:val="nil"/>
              <w:left w:val="nil"/>
              <w:bottom w:val="nil"/>
              <w:right w:val="nil"/>
            </w:tcBorders>
          </w:tcPr>
          <w:p w14:paraId="278C5235" w14:textId="77777777" w:rsidR="00E541DE" w:rsidRPr="00E541DE" w:rsidRDefault="00E541DE" w:rsidP="00E541DE">
            <w:r w:rsidRPr="00E541DE">
              <w:t xml:space="preserve">Sozialdemokratische Partei Deutschlands </w:t>
            </w:r>
          </w:p>
        </w:tc>
        <w:tc>
          <w:tcPr>
            <w:tcW w:w="2552" w:type="dxa"/>
            <w:tcBorders>
              <w:top w:val="nil"/>
              <w:left w:val="nil"/>
              <w:bottom w:val="nil"/>
              <w:right w:val="nil"/>
            </w:tcBorders>
          </w:tcPr>
          <w:p w14:paraId="4D3A77B8" w14:textId="77777777" w:rsidR="00E541DE" w:rsidRPr="00E541DE" w:rsidRDefault="00E541DE" w:rsidP="00E541DE">
            <w:pPr>
              <w:spacing w:after="120"/>
              <w:rPr>
                <w:i/>
              </w:rPr>
            </w:pPr>
            <w:r w:rsidRPr="00E541DE">
              <w:rPr>
                <w:i/>
              </w:rPr>
              <w:t>Erneuerung und Zusammenhalt - Wir in Deutschland Regierungsprogramm 2002 – 2006.</w:t>
            </w:r>
          </w:p>
        </w:tc>
        <w:tc>
          <w:tcPr>
            <w:tcW w:w="2268" w:type="dxa"/>
            <w:tcBorders>
              <w:top w:val="nil"/>
              <w:left w:val="nil"/>
              <w:bottom w:val="nil"/>
              <w:right w:val="nil"/>
            </w:tcBorders>
          </w:tcPr>
          <w:p w14:paraId="570FBE16" w14:textId="77777777" w:rsidR="00E541DE" w:rsidRPr="00E541DE" w:rsidRDefault="00E541DE" w:rsidP="00E541DE">
            <w:pPr>
              <w:rPr>
                <w:lang w:val="en-US"/>
              </w:rPr>
            </w:pPr>
            <w:r w:rsidRPr="00E541DE">
              <w:rPr>
                <w:lang w:val="en-US"/>
              </w:rPr>
              <w:t>Christlich-Demokratische Union/Christlich-Soziale Union*</w:t>
            </w:r>
          </w:p>
        </w:tc>
        <w:tc>
          <w:tcPr>
            <w:tcW w:w="4111" w:type="dxa"/>
            <w:tcBorders>
              <w:top w:val="nil"/>
              <w:left w:val="nil"/>
              <w:bottom w:val="nil"/>
              <w:right w:val="single" w:sz="4" w:space="0" w:color="auto"/>
            </w:tcBorders>
          </w:tcPr>
          <w:p w14:paraId="11FC2F95" w14:textId="77777777" w:rsidR="00E541DE" w:rsidRPr="00E541DE" w:rsidRDefault="00E541DE" w:rsidP="00E541DE">
            <w:pPr>
              <w:spacing w:after="120"/>
              <w:rPr>
                <w:i/>
              </w:rPr>
            </w:pPr>
            <w:r w:rsidRPr="00E541DE">
              <w:rPr>
                <w:i/>
              </w:rPr>
              <w:t>Leistung und Sicherheit Zeit für Taten Regierungsprogramm 2002/2006 von CDU und CSU.</w:t>
            </w:r>
          </w:p>
        </w:tc>
      </w:tr>
      <w:tr w:rsidR="00E541DE" w:rsidRPr="00E541DE" w14:paraId="3E62A95E" w14:textId="77777777" w:rsidTr="00C237CD">
        <w:tc>
          <w:tcPr>
            <w:tcW w:w="1242" w:type="dxa"/>
            <w:vMerge/>
            <w:tcBorders>
              <w:right w:val="nil"/>
            </w:tcBorders>
            <w:shd w:val="clear" w:color="auto" w:fill="auto"/>
            <w:vAlign w:val="center"/>
          </w:tcPr>
          <w:p w14:paraId="07DAE6A6" w14:textId="77777777" w:rsidR="00E541DE" w:rsidRPr="00E541DE" w:rsidRDefault="00E541DE" w:rsidP="00E541DE"/>
        </w:tc>
        <w:tc>
          <w:tcPr>
            <w:tcW w:w="1134" w:type="dxa"/>
            <w:tcBorders>
              <w:top w:val="nil"/>
              <w:left w:val="nil"/>
              <w:bottom w:val="nil"/>
              <w:right w:val="nil"/>
            </w:tcBorders>
            <w:shd w:val="clear" w:color="auto" w:fill="auto"/>
          </w:tcPr>
          <w:p w14:paraId="73CF28E5" w14:textId="77777777" w:rsidR="00E541DE" w:rsidRPr="00E541DE" w:rsidRDefault="00E541DE" w:rsidP="00E541DE">
            <w:r w:rsidRPr="00E541DE">
              <w:t>2005</w:t>
            </w:r>
          </w:p>
        </w:tc>
        <w:tc>
          <w:tcPr>
            <w:tcW w:w="2268" w:type="dxa"/>
            <w:tcBorders>
              <w:top w:val="nil"/>
              <w:left w:val="nil"/>
              <w:bottom w:val="nil"/>
              <w:right w:val="nil"/>
            </w:tcBorders>
          </w:tcPr>
          <w:p w14:paraId="6D60DB0A" w14:textId="77777777" w:rsidR="00E541DE" w:rsidRPr="00E541DE" w:rsidRDefault="00E541DE" w:rsidP="00E541DE">
            <w:r w:rsidRPr="00E541DE">
              <w:t>Sozialdemokratische Partei Deutschlands</w:t>
            </w:r>
          </w:p>
        </w:tc>
        <w:tc>
          <w:tcPr>
            <w:tcW w:w="2552" w:type="dxa"/>
            <w:tcBorders>
              <w:top w:val="nil"/>
              <w:left w:val="nil"/>
              <w:bottom w:val="nil"/>
              <w:right w:val="nil"/>
            </w:tcBorders>
          </w:tcPr>
          <w:p w14:paraId="37C00698" w14:textId="77777777" w:rsidR="00E541DE" w:rsidRPr="00E541DE" w:rsidRDefault="00E541DE" w:rsidP="00E541DE">
            <w:pPr>
              <w:spacing w:after="120"/>
              <w:rPr>
                <w:i/>
              </w:rPr>
            </w:pPr>
            <w:r w:rsidRPr="00E541DE">
              <w:rPr>
                <w:i/>
              </w:rPr>
              <w:t>Vertrauen in Deutschland.</w:t>
            </w:r>
          </w:p>
        </w:tc>
        <w:tc>
          <w:tcPr>
            <w:tcW w:w="2268" w:type="dxa"/>
            <w:tcBorders>
              <w:top w:val="nil"/>
              <w:left w:val="nil"/>
              <w:bottom w:val="nil"/>
              <w:right w:val="nil"/>
            </w:tcBorders>
          </w:tcPr>
          <w:p w14:paraId="5CC9C7B7" w14:textId="77777777" w:rsidR="00E541DE" w:rsidRPr="00E541DE" w:rsidRDefault="00E541DE" w:rsidP="00E541DE">
            <w:pPr>
              <w:rPr>
                <w:lang w:val="en-US"/>
              </w:rPr>
            </w:pPr>
            <w:r w:rsidRPr="00E541DE">
              <w:rPr>
                <w:lang w:val="en-US"/>
              </w:rPr>
              <w:t>Christlich-Demokratische Union/Christlich-Soziale Union*</w:t>
            </w:r>
          </w:p>
        </w:tc>
        <w:tc>
          <w:tcPr>
            <w:tcW w:w="4111" w:type="dxa"/>
            <w:tcBorders>
              <w:top w:val="nil"/>
              <w:left w:val="nil"/>
              <w:bottom w:val="nil"/>
              <w:right w:val="single" w:sz="4" w:space="0" w:color="auto"/>
            </w:tcBorders>
          </w:tcPr>
          <w:p w14:paraId="43FF90CC" w14:textId="77777777" w:rsidR="00E541DE" w:rsidRPr="00E541DE" w:rsidRDefault="00E541DE" w:rsidP="00E541DE">
            <w:pPr>
              <w:spacing w:after="120"/>
              <w:rPr>
                <w:i/>
              </w:rPr>
            </w:pPr>
            <w:r w:rsidRPr="00E541DE">
              <w:rPr>
                <w:i/>
              </w:rPr>
              <w:t>Deutschlands: Chancen nutzen.</w:t>
            </w:r>
          </w:p>
        </w:tc>
      </w:tr>
      <w:tr w:rsidR="00E541DE" w:rsidRPr="00E541DE" w14:paraId="1D5A107D" w14:textId="77777777" w:rsidTr="00C237CD">
        <w:tc>
          <w:tcPr>
            <w:tcW w:w="1242" w:type="dxa"/>
            <w:vMerge/>
            <w:tcBorders>
              <w:right w:val="nil"/>
            </w:tcBorders>
            <w:shd w:val="clear" w:color="auto" w:fill="auto"/>
            <w:vAlign w:val="center"/>
          </w:tcPr>
          <w:p w14:paraId="6A084B05" w14:textId="77777777" w:rsidR="00E541DE" w:rsidRPr="00E541DE" w:rsidRDefault="00E541DE" w:rsidP="00E541DE"/>
        </w:tc>
        <w:tc>
          <w:tcPr>
            <w:tcW w:w="1134" w:type="dxa"/>
            <w:tcBorders>
              <w:top w:val="nil"/>
              <w:left w:val="nil"/>
              <w:bottom w:val="nil"/>
              <w:right w:val="nil"/>
            </w:tcBorders>
            <w:shd w:val="clear" w:color="auto" w:fill="auto"/>
          </w:tcPr>
          <w:p w14:paraId="5B32F0C8" w14:textId="77777777" w:rsidR="00E541DE" w:rsidRPr="00E541DE" w:rsidRDefault="00E541DE" w:rsidP="00E541DE">
            <w:r w:rsidRPr="00E541DE">
              <w:t>2009</w:t>
            </w:r>
          </w:p>
        </w:tc>
        <w:tc>
          <w:tcPr>
            <w:tcW w:w="2268" w:type="dxa"/>
            <w:tcBorders>
              <w:top w:val="nil"/>
              <w:left w:val="nil"/>
              <w:bottom w:val="nil"/>
              <w:right w:val="nil"/>
            </w:tcBorders>
          </w:tcPr>
          <w:p w14:paraId="4C4C0D0F" w14:textId="77777777" w:rsidR="00E541DE" w:rsidRPr="00E541DE" w:rsidRDefault="00E541DE" w:rsidP="00E541DE">
            <w:r w:rsidRPr="00E541DE">
              <w:t xml:space="preserve">Sozialdemokratische Partei Deutschlands </w:t>
            </w:r>
          </w:p>
        </w:tc>
        <w:tc>
          <w:tcPr>
            <w:tcW w:w="2552" w:type="dxa"/>
            <w:tcBorders>
              <w:top w:val="nil"/>
              <w:left w:val="nil"/>
              <w:bottom w:val="nil"/>
              <w:right w:val="nil"/>
            </w:tcBorders>
          </w:tcPr>
          <w:p w14:paraId="1C9DE193" w14:textId="77777777" w:rsidR="00E541DE" w:rsidRPr="00E541DE" w:rsidRDefault="00E541DE" w:rsidP="00E541DE">
            <w:pPr>
              <w:spacing w:after="120"/>
              <w:rPr>
                <w:i/>
              </w:rPr>
            </w:pPr>
            <w:r w:rsidRPr="00E541DE">
              <w:rPr>
                <w:i/>
              </w:rPr>
              <w:t>Sozial und Demokratisch.</w:t>
            </w:r>
          </w:p>
        </w:tc>
        <w:tc>
          <w:tcPr>
            <w:tcW w:w="2268" w:type="dxa"/>
            <w:tcBorders>
              <w:top w:val="nil"/>
              <w:left w:val="nil"/>
              <w:bottom w:val="nil"/>
              <w:right w:val="nil"/>
            </w:tcBorders>
          </w:tcPr>
          <w:p w14:paraId="6FE3982B" w14:textId="77777777" w:rsidR="00E541DE" w:rsidRPr="00E541DE" w:rsidRDefault="00E541DE" w:rsidP="00E541DE">
            <w:pPr>
              <w:rPr>
                <w:lang w:val="en-US"/>
              </w:rPr>
            </w:pPr>
            <w:r w:rsidRPr="00E541DE">
              <w:rPr>
                <w:lang w:val="en-US"/>
              </w:rPr>
              <w:t>Christlich-Demokratische Union/Christlich-Soziale Union*</w:t>
            </w:r>
          </w:p>
        </w:tc>
        <w:tc>
          <w:tcPr>
            <w:tcW w:w="4111" w:type="dxa"/>
            <w:tcBorders>
              <w:top w:val="nil"/>
              <w:left w:val="nil"/>
              <w:bottom w:val="nil"/>
              <w:right w:val="single" w:sz="4" w:space="0" w:color="auto"/>
            </w:tcBorders>
          </w:tcPr>
          <w:p w14:paraId="0951ACAD" w14:textId="77777777" w:rsidR="00E541DE" w:rsidRPr="00E541DE" w:rsidRDefault="00E541DE" w:rsidP="00E541DE">
            <w:pPr>
              <w:spacing w:after="120"/>
              <w:rPr>
                <w:i/>
              </w:rPr>
            </w:pPr>
            <w:r w:rsidRPr="00E541DE">
              <w:rPr>
                <w:i/>
                <w:lang w:val="de-DE"/>
              </w:rPr>
              <w:t>Wie haben die Kraft – Gemeinsam für unser Land</w:t>
            </w:r>
          </w:p>
        </w:tc>
      </w:tr>
      <w:tr w:rsidR="00E541DE" w:rsidRPr="00E541DE" w14:paraId="3557DBA9" w14:textId="77777777" w:rsidTr="00C237CD">
        <w:tc>
          <w:tcPr>
            <w:tcW w:w="1242" w:type="dxa"/>
            <w:vMerge/>
            <w:tcBorders>
              <w:right w:val="nil"/>
            </w:tcBorders>
            <w:shd w:val="clear" w:color="auto" w:fill="auto"/>
            <w:vAlign w:val="center"/>
          </w:tcPr>
          <w:p w14:paraId="23374242" w14:textId="77777777" w:rsidR="00E541DE" w:rsidRPr="00E541DE" w:rsidRDefault="00E541DE" w:rsidP="00E541DE"/>
        </w:tc>
        <w:tc>
          <w:tcPr>
            <w:tcW w:w="1134" w:type="dxa"/>
            <w:tcBorders>
              <w:top w:val="nil"/>
              <w:left w:val="nil"/>
              <w:bottom w:val="nil"/>
              <w:right w:val="nil"/>
            </w:tcBorders>
            <w:shd w:val="clear" w:color="auto" w:fill="auto"/>
          </w:tcPr>
          <w:p w14:paraId="19F5B652" w14:textId="77777777" w:rsidR="00E541DE" w:rsidRPr="00E541DE" w:rsidRDefault="00E541DE" w:rsidP="00E541DE">
            <w:r w:rsidRPr="00E541DE">
              <w:t>2013</w:t>
            </w:r>
          </w:p>
        </w:tc>
        <w:tc>
          <w:tcPr>
            <w:tcW w:w="2268" w:type="dxa"/>
            <w:tcBorders>
              <w:top w:val="nil"/>
              <w:left w:val="nil"/>
              <w:bottom w:val="nil"/>
              <w:right w:val="nil"/>
            </w:tcBorders>
          </w:tcPr>
          <w:p w14:paraId="02602130" w14:textId="77777777" w:rsidR="00E541DE" w:rsidRPr="00E541DE" w:rsidRDefault="00E541DE" w:rsidP="00E541DE">
            <w:r w:rsidRPr="00E541DE">
              <w:t>Sozialdemokratische Partei Deutschlands</w:t>
            </w:r>
          </w:p>
        </w:tc>
        <w:tc>
          <w:tcPr>
            <w:tcW w:w="2552" w:type="dxa"/>
            <w:tcBorders>
              <w:top w:val="nil"/>
              <w:left w:val="nil"/>
              <w:bottom w:val="nil"/>
              <w:right w:val="nil"/>
            </w:tcBorders>
          </w:tcPr>
          <w:p w14:paraId="3CE5E729" w14:textId="77777777" w:rsidR="00E541DE" w:rsidRPr="00E541DE" w:rsidRDefault="00E541DE" w:rsidP="00E541DE">
            <w:pPr>
              <w:spacing w:after="120"/>
              <w:rPr>
                <w:i/>
              </w:rPr>
            </w:pPr>
            <w:r w:rsidRPr="00E541DE">
              <w:rPr>
                <w:i/>
              </w:rPr>
              <w:t xml:space="preserve">Das wir Entscheidet. </w:t>
            </w:r>
          </w:p>
        </w:tc>
        <w:tc>
          <w:tcPr>
            <w:tcW w:w="2268" w:type="dxa"/>
            <w:tcBorders>
              <w:top w:val="nil"/>
              <w:left w:val="nil"/>
              <w:bottom w:val="nil"/>
              <w:right w:val="nil"/>
            </w:tcBorders>
          </w:tcPr>
          <w:p w14:paraId="5AE1D6A1" w14:textId="77777777" w:rsidR="00E541DE" w:rsidRPr="00E541DE" w:rsidRDefault="00E541DE" w:rsidP="00E541DE">
            <w:pPr>
              <w:rPr>
                <w:lang w:val="en-US"/>
              </w:rPr>
            </w:pPr>
            <w:r w:rsidRPr="00E541DE">
              <w:rPr>
                <w:lang w:val="en-US"/>
              </w:rPr>
              <w:t>Christlich-Demokratische Union/Christlich-Soziale Union*</w:t>
            </w:r>
          </w:p>
        </w:tc>
        <w:tc>
          <w:tcPr>
            <w:tcW w:w="4111" w:type="dxa"/>
            <w:tcBorders>
              <w:top w:val="nil"/>
              <w:left w:val="nil"/>
              <w:bottom w:val="nil"/>
              <w:right w:val="single" w:sz="4" w:space="0" w:color="auto"/>
            </w:tcBorders>
          </w:tcPr>
          <w:p w14:paraId="24F3BAF4" w14:textId="77777777" w:rsidR="00E541DE" w:rsidRPr="00E541DE" w:rsidRDefault="00E541DE" w:rsidP="00E541DE">
            <w:pPr>
              <w:spacing w:after="120"/>
              <w:rPr>
                <w:i/>
              </w:rPr>
            </w:pPr>
            <w:r w:rsidRPr="00E541DE">
              <w:rPr>
                <w:i/>
              </w:rPr>
              <w:t>Gemeinsam erfolgreich für Deutschland.</w:t>
            </w:r>
          </w:p>
        </w:tc>
      </w:tr>
      <w:tr w:rsidR="00E541DE" w:rsidRPr="001F3CBC" w14:paraId="343A2A55" w14:textId="77777777" w:rsidTr="00C237CD">
        <w:tc>
          <w:tcPr>
            <w:tcW w:w="1242" w:type="dxa"/>
            <w:vMerge w:val="restart"/>
            <w:tcBorders>
              <w:right w:val="nil"/>
            </w:tcBorders>
            <w:shd w:val="clear" w:color="auto" w:fill="auto"/>
          </w:tcPr>
          <w:p w14:paraId="0692C501" w14:textId="77777777" w:rsidR="00E541DE" w:rsidRPr="00E541DE" w:rsidRDefault="00E541DE" w:rsidP="00E541DE">
            <w:pPr>
              <w:rPr>
                <w:b/>
              </w:rPr>
            </w:pPr>
            <w:r w:rsidRPr="00E541DE">
              <w:rPr>
                <w:b/>
              </w:rPr>
              <w:t>Ireland</w:t>
            </w:r>
          </w:p>
          <w:p w14:paraId="479C6C56" w14:textId="77777777" w:rsidR="00E541DE" w:rsidRPr="00E541DE" w:rsidRDefault="00E541DE" w:rsidP="00E541DE">
            <w:pPr>
              <w:rPr>
                <w:b/>
              </w:rPr>
            </w:pPr>
            <w:r w:rsidRPr="00E541DE">
              <w:rPr>
                <w:b/>
              </w:rPr>
              <w:t>***</w:t>
            </w:r>
          </w:p>
        </w:tc>
        <w:tc>
          <w:tcPr>
            <w:tcW w:w="1134" w:type="dxa"/>
            <w:tcBorders>
              <w:left w:val="nil"/>
              <w:bottom w:val="nil"/>
              <w:right w:val="nil"/>
            </w:tcBorders>
            <w:shd w:val="clear" w:color="auto" w:fill="auto"/>
          </w:tcPr>
          <w:p w14:paraId="56F50931" w14:textId="77777777" w:rsidR="00E541DE" w:rsidRPr="00E541DE" w:rsidRDefault="00E541DE" w:rsidP="00E541DE">
            <w:r w:rsidRPr="00E541DE">
              <w:t>1997</w:t>
            </w:r>
          </w:p>
        </w:tc>
        <w:tc>
          <w:tcPr>
            <w:tcW w:w="2268" w:type="dxa"/>
            <w:tcBorders>
              <w:left w:val="nil"/>
              <w:bottom w:val="nil"/>
              <w:right w:val="nil"/>
            </w:tcBorders>
          </w:tcPr>
          <w:p w14:paraId="116E7080" w14:textId="77777777" w:rsidR="00E541DE" w:rsidRPr="00E541DE" w:rsidRDefault="00E541DE" w:rsidP="00E541DE">
            <w:r w:rsidRPr="00E541DE">
              <w:t xml:space="preserve">Fianna Fáil </w:t>
            </w:r>
          </w:p>
        </w:tc>
        <w:tc>
          <w:tcPr>
            <w:tcW w:w="2552" w:type="dxa"/>
            <w:tcBorders>
              <w:left w:val="nil"/>
              <w:bottom w:val="nil"/>
              <w:right w:val="nil"/>
            </w:tcBorders>
          </w:tcPr>
          <w:p w14:paraId="54DE8DDB" w14:textId="77777777" w:rsidR="00E541DE" w:rsidRPr="00E541DE" w:rsidRDefault="00E541DE" w:rsidP="00E541DE">
            <w:pPr>
              <w:spacing w:after="120"/>
              <w:rPr>
                <w:i/>
              </w:rPr>
            </w:pPr>
            <w:r w:rsidRPr="00E541DE">
              <w:rPr>
                <w:i/>
              </w:rPr>
              <w:t>1997 General Election Manifesto.</w:t>
            </w:r>
          </w:p>
        </w:tc>
        <w:tc>
          <w:tcPr>
            <w:tcW w:w="2268" w:type="dxa"/>
            <w:tcBorders>
              <w:left w:val="nil"/>
              <w:bottom w:val="nil"/>
              <w:right w:val="nil"/>
            </w:tcBorders>
          </w:tcPr>
          <w:p w14:paraId="78F4DC9A" w14:textId="77777777" w:rsidR="00E541DE" w:rsidRPr="00E541DE" w:rsidRDefault="00E541DE" w:rsidP="00E541DE">
            <w:r w:rsidRPr="00E541DE">
              <w:t xml:space="preserve">Fine Gael </w:t>
            </w:r>
          </w:p>
        </w:tc>
        <w:tc>
          <w:tcPr>
            <w:tcW w:w="4111" w:type="dxa"/>
            <w:tcBorders>
              <w:left w:val="nil"/>
              <w:bottom w:val="nil"/>
              <w:right w:val="single" w:sz="4" w:space="0" w:color="auto"/>
            </w:tcBorders>
          </w:tcPr>
          <w:p w14:paraId="64BFFC2D" w14:textId="77777777" w:rsidR="00E541DE" w:rsidRPr="00E541DE" w:rsidRDefault="00E541DE" w:rsidP="00E541DE">
            <w:pPr>
              <w:spacing w:after="120"/>
              <w:rPr>
                <w:i/>
                <w:lang w:val="en-US"/>
              </w:rPr>
            </w:pPr>
            <w:r w:rsidRPr="00E541DE">
              <w:rPr>
                <w:i/>
                <w:lang w:val="en-US"/>
              </w:rPr>
              <w:t>Securing and sharing our prosperity.</w:t>
            </w:r>
          </w:p>
        </w:tc>
      </w:tr>
      <w:tr w:rsidR="00E541DE" w:rsidRPr="00E541DE" w14:paraId="66E55909" w14:textId="77777777" w:rsidTr="00C237CD">
        <w:tc>
          <w:tcPr>
            <w:tcW w:w="1242" w:type="dxa"/>
            <w:vMerge/>
            <w:tcBorders>
              <w:right w:val="nil"/>
            </w:tcBorders>
            <w:shd w:val="clear" w:color="auto" w:fill="auto"/>
            <w:vAlign w:val="center"/>
          </w:tcPr>
          <w:p w14:paraId="3676CC81" w14:textId="77777777" w:rsidR="00E541DE" w:rsidRPr="00E541DE" w:rsidRDefault="00E541DE" w:rsidP="00E541DE">
            <w:pPr>
              <w:rPr>
                <w:lang w:val="en-US"/>
              </w:rPr>
            </w:pPr>
          </w:p>
        </w:tc>
        <w:tc>
          <w:tcPr>
            <w:tcW w:w="1134" w:type="dxa"/>
            <w:tcBorders>
              <w:top w:val="nil"/>
              <w:left w:val="nil"/>
              <w:bottom w:val="nil"/>
              <w:right w:val="nil"/>
            </w:tcBorders>
            <w:shd w:val="clear" w:color="auto" w:fill="auto"/>
          </w:tcPr>
          <w:p w14:paraId="06905199" w14:textId="77777777" w:rsidR="00E541DE" w:rsidRPr="00E541DE" w:rsidRDefault="00E541DE" w:rsidP="00E541DE">
            <w:r w:rsidRPr="00E541DE">
              <w:t>2002</w:t>
            </w:r>
          </w:p>
        </w:tc>
        <w:tc>
          <w:tcPr>
            <w:tcW w:w="2268" w:type="dxa"/>
            <w:tcBorders>
              <w:top w:val="nil"/>
              <w:left w:val="nil"/>
              <w:bottom w:val="nil"/>
              <w:right w:val="nil"/>
            </w:tcBorders>
          </w:tcPr>
          <w:p w14:paraId="6997212A" w14:textId="77777777" w:rsidR="00E541DE" w:rsidRPr="00E541DE" w:rsidRDefault="00E541DE" w:rsidP="00E541DE">
            <w:r w:rsidRPr="00E541DE">
              <w:t xml:space="preserve">Fianna Fáil </w:t>
            </w:r>
          </w:p>
        </w:tc>
        <w:tc>
          <w:tcPr>
            <w:tcW w:w="2552" w:type="dxa"/>
            <w:tcBorders>
              <w:top w:val="nil"/>
              <w:left w:val="nil"/>
              <w:bottom w:val="nil"/>
              <w:right w:val="nil"/>
            </w:tcBorders>
          </w:tcPr>
          <w:p w14:paraId="65E02624" w14:textId="77777777" w:rsidR="00E541DE" w:rsidRPr="00E541DE" w:rsidRDefault="00E541DE" w:rsidP="00E541DE">
            <w:pPr>
              <w:spacing w:after="120"/>
              <w:rPr>
                <w:i/>
              </w:rPr>
            </w:pPr>
            <w:r w:rsidRPr="00E541DE">
              <w:rPr>
                <w:i/>
              </w:rPr>
              <w:t>Election manifesto 2002.</w:t>
            </w:r>
          </w:p>
        </w:tc>
        <w:tc>
          <w:tcPr>
            <w:tcW w:w="2268" w:type="dxa"/>
            <w:tcBorders>
              <w:top w:val="nil"/>
              <w:left w:val="nil"/>
              <w:bottom w:val="nil"/>
              <w:right w:val="nil"/>
            </w:tcBorders>
          </w:tcPr>
          <w:p w14:paraId="632423C5" w14:textId="77777777" w:rsidR="00E541DE" w:rsidRPr="00E541DE" w:rsidRDefault="00E541DE" w:rsidP="00E541DE">
            <w:r w:rsidRPr="00E541DE">
              <w:t xml:space="preserve">Fine Gael </w:t>
            </w:r>
          </w:p>
        </w:tc>
        <w:tc>
          <w:tcPr>
            <w:tcW w:w="4111" w:type="dxa"/>
            <w:tcBorders>
              <w:top w:val="nil"/>
              <w:left w:val="nil"/>
              <w:bottom w:val="nil"/>
              <w:right w:val="single" w:sz="4" w:space="0" w:color="auto"/>
            </w:tcBorders>
          </w:tcPr>
          <w:p w14:paraId="7C7D1D98" w14:textId="77777777" w:rsidR="00E541DE" w:rsidRPr="00E541DE" w:rsidRDefault="00E541DE" w:rsidP="00E541DE">
            <w:pPr>
              <w:spacing w:after="120"/>
              <w:rPr>
                <w:i/>
              </w:rPr>
            </w:pPr>
            <w:r w:rsidRPr="00E541DE">
              <w:rPr>
                <w:i/>
              </w:rPr>
              <w:t>A Forward looking Ireland.</w:t>
            </w:r>
          </w:p>
        </w:tc>
      </w:tr>
      <w:tr w:rsidR="00E541DE" w:rsidRPr="00E541DE" w14:paraId="489BC86C" w14:textId="77777777" w:rsidTr="00C237CD">
        <w:tc>
          <w:tcPr>
            <w:tcW w:w="1242" w:type="dxa"/>
            <w:vMerge/>
            <w:tcBorders>
              <w:right w:val="nil"/>
            </w:tcBorders>
            <w:shd w:val="clear" w:color="auto" w:fill="auto"/>
            <w:vAlign w:val="center"/>
          </w:tcPr>
          <w:p w14:paraId="0795A20A" w14:textId="77777777" w:rsidR="00E541DE" w:rsidRPr="00E541DE" w:rsidRDefault="00E541DE" w:rsidP="00E541DE"/>
        </w:tc>
        <w:tc>
          <w:tcPr>
            <w:tcW w:w="1134" w:type="dxa"/>
            <w:tcBorders>
              <w:top w:val="nil"/>
              <w:left w:val="nil"/>
              <w:bottom w:val="nil"/>
              <w:right w:val="nil"/>
            </w:tcBorders>
            <w:shd w:val="clear" w:color="auto" w:fill="auto"/>
          </w:tcPr>
          <w:p w14:paraId="1275FF1A" w14:textId="77777777" w:rsidR="00E541DE" w:rsidRPr="00E541DE" w:rsidRDefault="00E541DE" w:rsidP="00E541DE">
            <w:r w:rsidRPr="00E541DE">
              <w:t>2007</w:t>
            </w:r>
          </w:p>
        </w:tc>
        <w:tc>
          <w:tcPr>
            <w:tcW w:w="2268" w:type="dxa"/>
            <w:tcBorders>
              <w:top w:val="nil"/>
              <w:left w:val="nil"/>
              <w:bottom w:val="nil"/>
              <w:right w:val="nil"/>
            </w:tcBorders>
          </w:tcPr>
          <w:p w14:paraId="53C83507" w14:textId="77777777" w:rsidR="00E541DE" w:rsidRPr="00E541DE" w:rsidRDefault="00E541DE" w:rsidP="00E541DE">
            <w:r w:rsidRPr="00E541DE">
              <w:t xml:space="preserve">Fianna Fáil </w:t>
            </w:r>
          </w:p>
        </w:tc>
        <w:tc>
          <w:tcPr>
            <w:tcW w:w="2552" w:type="dxa"/>
            <w:tcBorders>
              <w:top w:val="nil"/>
              <w:left w:val="nil"/>
              <w:bottom w:val="nil"/>
              <w:right w:val="nil"/>
            </w:tcBorders>
          </w:tcPr>
          <w:p w14:paraId="42A72A4E" w14:textId="77777777" w:rsidR="00E541DE" w:rsidRPr="00E541DE" w:rsidRDefault="00E541DE" w:rsidP="00E541DE">
            <w:pPr>
              <w:spacing w:after="120"/>
              <w:rPr>
                <w:i/>
              </w:rPr>
            </w:pPr>
            <w:r w:rsidRPr="00E541DE">
              <w:rPr>
                <w:i/>
              </w:rPr>
              <w:t>Now, the next steps.</w:t>
            </w:r>
          </w:p>
        </w:tc>
        <w:tc>
          <w:tcPr>
            <w:tcW w:w="2268" w:type="dxa"/>
            <w:tcBorders>
              <w:top w:val="nil"/>
              <w:left w:val="nil"/>
              <w:bottom w:val="nil"/>
              <w:right w:val="nil"/>
            </w:tcBorders>
          </w:tcPr>
          <w:p w14:paraId="220EC73B" w14:textId="77777777" w:rsidR="00E541DE" w:rsidRPr="00E541DE" w:rsidRDefault="00E541DE" w:rsidP="00E541DE">
            <w:r w:rsidRPr="00E541DE">
              <w:t xml:space="preserve">Fine Gael </w:t>
            </w:r>
          </w:p>
        </w:tc>
        <w:tc>
          <w:tcPr>
            <w:tcW w:w="4111" w:type="dxa"/>
            <w:tcBorders>
              <w:top w:val="nil"/>
              <w:left w:val="nil"/>
              <w:bottom w:val="nil"/>
              <w:right w:val="single" w:sz="4" w:space="0" w:color="auto"/>
            </w:tcBorders>
          </w:tcPr>
          <w:p w14:paraId="2BFDF48E" w14:textId="77777777" w:rsidR="00E541DE" w:rsidRPr="00E541DE" w:rsidRDefault="00E541DE" w:rsidP="00E541DE">
            <w:pPr>
              <w:spacing w:after="120"/>
              <w:rPr>
                <w:i/>
              </w:rPr>
            </w:pPr>
            <w:r w:rsidRPr="00E541DE">
              <w:rPr>
                <w:i/>
              </w:rPr>
              <w:t>General election manifesto 2007.</w:t>
            </w:r>
          </w:p>
        </w:tc>
      </w:tr>
      <w:tr w:rsidR="00E541DE" w:rsidRPr="00E541DE" w14:paraId="2EAC508B" w14:textId="77777777" w:rsidTr="00C237CD">
        <w:tc>
          <w:tcPr>
            <w:tcW w:w="1242" w:type="dxa"/>
            <w:vMerge/>
            <w:tcBorders>
              <w:right w:val="nil"/>
            </w:tcBorders>
            <w:shd w:val="clear" w:color="auto" w:fill="auto"/>
            <w:vAlign w:val="center"/>
          </w:tcPr>
          <w:p w14:paraId="1B64B319" w14:textId="77777777" w:rsidR="00E541DE" w:rsidRPr="00E541DE" w:rsidRDefault="00E541DE" w:rsidP="00E541DE"/>
        </w:tc>
        <w:tc>
          <w:tcPr>
            <w:tcW w:w="1134" w:type="dxa"/>
            <w:tcBorders>
              <w:top w:val="nil"/>
              <w:left w:val="nil"/>
              <w:bottom w:val="nil"/>
              <w:right w:val="nil"/>
            </w:tcBorders>
            <w:shd w:val="clear" w:color="auto" w:fill="auto"/>
          </w:tcPr>
          <w:p w14:paraId="01379416" w14:textId="77777777" w:rsidR="00E541DE" w:rsidRPr="00E541DE" w:rsidRDefault="00E541DE" w:rsidP="00E541DE">
            <w:r w:rsidRPr="00E541DE">
              <w:t>2011</w:t>
            </w:r>
          </w:p>
        </w:tc>
        <w:tc>
          <w:tcPr>
            <w:tcW w:w="2268" w:type="dxa"/>
            <w:tcBorders>
              <w:top w:val="nil"/>
              <w:left w:val="nil"/>
              <w:bottom w:val="nil"/>
              <w:right w:val="nil"/>
            </w:tcBorders>
          </w:tcPr>
          <w:p w14:paraId="4C38C6D7" w14:textId="77777777" w:rsidR="00E541DE" w:rsidRPr="00E541DE" w:rsidRDefault="00E541DE" w:rsidP="00E541DE">
            <w:r w:rsidRPr="00E541DE">
              <w:t xml:space="preserve">Fianna Fáil </w:t>
            </w:r>
          </w:p>
        </w:tc>
        <w:tc>
          <w:tcPr>
            <w:tcW w:w="2552" w:type="dxa"/>
            <w:tcBorders>
              <w:top w:val="nil"/>
              <w:left w:val="nil"/>
              <w:bottom w:val="nil"/>
              <w:right w:val="nil"/>
            </w:tcBorders>
          </w:tcPr>
          <w:p w14:paraId="3930FE73" w14:textId="77777777" w:rsidR="00E541DE" w:rsidRPr="00E541DE" w:rsidRDefault="00E541DE" w:rsidP="00E541DE">
            <w:pPr>
              <w:spacing w:after="120"/>
              <w:rPr>
                <w:i/>
              </w:rPr>
            </w:pPr>
            <w:r w:rsidRPr="00E541DE">
              <w:rPr>
                <w:i/>
              </w:rPr>
              <w:t>Real Plan, Better Future.</w:t>
            </w:r>
          </w:p>
        </w:tc>
        <w:tc>
          <w:tcPr>
            <w:tcW w:w="2268" w:type="dxa"/>
            <w:tcBorders>
              <w:top w:val="nil"/>
              <w:left w:val="nil"/>
              <w:bottom w:val="nil"/>
              <w:right w:val="nil"/>
            </w:tcBorders>
          </w:tcPr>
          <w:p w14:paraId="279E46A3" w14:textId="77777777" w:rsidR="00E541DE" w:rsidRPr="00E541DE" w:rsidRDefault="00E541DE" w:rsidP="00E541DE">
            <w:r w:rsidRPr="00E541DE">
              <w:t xml:space="preserve">Fine Gael </w:t>
            </w:r>
          </w:p>
        </w:tc>
        <w:tc>
          <w:tcPr>
            <w:tcW w:w="4111" w:type="dxa"/>
            <w:tcBorders>
              <w:top w:val="nil"/>
              <w:left w:val="nil"/>
              <w:bottom w:val="nil"/>
              <w:right w:val="single" w:sz="4" w:space="0" w:color="auto"/>
            </w:tcBorders>
          </w:tcPr>
          <w:p w14:paraId="7E08B247" w14:textId="77777777" w:rsidR="00E541DE" w:rsidRPr="00E541DE" w:rsidRDefault="00E541DE" w:rsidP="00E541DE">
            <w:pPr>
              <w:spacing w:after="120"/>
              <w:rPr>
                <w:i/>
              </w:rPr>
            </w:pPr>
            <w:r w:rsidRPr="00E541DE">
              <w:rPr>
                <w:i/>
              </w:rPr>
              <w:t xml:space="preserve">Let’s get Ireland working. </w:t>
            </w:r>
          </w:p>
        </w:tc>
      </w:tr>
      <w:tr w:rsidR="00E541DE" w:rsidRPr="00E541DE" w14:paraId="73F88E68" w14:textId="77777777" w:rsidTr="00C237CD">
        <w:tc>
          <w:tcPr>
            <w:tcW w:w="1242" w:type="dxa"/>
            <w:vMerge w:val="restart"/>
            <w:tcBorders>
              <w:right w:val="nil"/>
            </w:tcBorders>
            <w:shd w:val="clear" w:color="auto" w:fill="auto"/>
          </w:tcPr>
          <w:p w14:paraId="239ABCFD" w14:textId="77777777" w:rsidR="00E541DE" w:rsidRPr="00E541DE" w:rsidRDefault="00E541DE" w:rsidP="00E541DE">
            <w:pPr>
              <w:rPr>
                <w:b/>
              </w:rPr>
            </w:pPr>
            <w:r w:rsidRPr="00E541DE">
              <w:rPr>
                <w:b/>
              </w:rPr>
              <w:lastRenderedPageBreak/>
              <w:t>Italy</w:t>
            </w:r>
          </w:p>
        </w:tc>
        <w:tc>
          <w:tcPr>
            <w:tcW w:w="1134" w:type="dxa"/>
            <w:tcBorders>
              <w:left w:val="nil"/>
              <w:bottom w:val="nil"/>
              <w:right w:val="nil"/>
            </w:tcBorders>
            <w:shd w:val="clear" w:color="auto" w:fill="auto"/>
          </w:tcPr>
          <w:p w14:paraId="0250FD3F" w14:textId="77777777" w:rsidR="00E541DE" w:rsidRPr="00E541DE" w:rsidRDefault="00E541DE" w:rsidP="00E541DE">
            <w:r w:rsidRPr="00E541DE">
              <w:t>1996</w:t>
            </w:r>
          </w:p>
        </w:tc>
        <w:tc>
          <w:tcPr>
            <w:tcW w:w="2268" w:type="dxa"/>
            <w:tcBorders>
              <w:left w:val="nil"/>
              <w:bottom w:val="nil"/>
              <w:right w:val="nil"/>
            </w:tcBorders>
          </w:tcPr>
          <w:p w14:paraId="78100A5D" w14:textId="77777777" w:rsidR="00E541DE" w:rsidRPr="00E541DE" w:rsidRDefault="00E541DE" w:rsidP="00E541DE">
            <w:r w:rsidRPr="00E541DE">
              <w:t xml:space="preserve">L’Ulivo </w:t>
            </w:r>
          </w:p>
        </w:tc>
        <w:tc>
          <w:tcPr>
            <w:tcW w:w="2552" w:type="dxa"/>
            <w:tcBorders>
              <w:left w:val="nil"/>
              <w:bottom w:val="nil"/>
              <w:right w:val="nil"/>
            </w:tcBorders>
          </w:tcPr>
          <w:p w14:paraId="1A6A7FA3" w14:textId="77777777" w:rsidR="00E541DE" w:rsidRPr="00E541DE" w:rsidRDefault="00E541DE" w:rsidP="00E541DE">
            <w:pPr>
              <w:spacing w:after="120"/>
              <w:rPr>
                <w:i/>
                <w:lang w:val="en-US"/>
              </w:rPr>
            </w:pPr>
            <w:r w:rsidRPr="00E541DE">
              <w:rPr>
                <w:i/>
                <w:lang w:val="en-US"/>
              </w:rPr>
              <w:t>Tesi per la definizione della piattaforma programmatica dell’Ulivo.</w:t>
            </w:r>
          </w:p>
        </w:tc>
        <w:tc>
          <w:tcPr>
            <w:tcW w:w="2268" w:type="dxa"/>
            <w:tcBorders>
              <w:left w:val="nil"/>
              <w:bottom w:val="nil"/>
              <w:right w:val="nil"/>
            </w:tcBorders>
          </w:tcPr>
          <w:p w14:paraId="02AF3F33" w14:textId="77777777" w:rsidR="00E541DE" w:rsidRPr="00E541DE" w:rsidRDefault="00E541DE" w:rsidP="00E541DE">
            <w:r w:rsidRPr="00E541DE">
              <w:t xml:space="preserve">Forza Italia </w:t>
            </w:r>
          </w:p>
        </w:tc>
        <w:tc>
          <w:tcPr>
            <w:tcW w:w="4111" w:type="dxa"/>
            <w:tcBorders>
              <w:left w:val="nil"/>
              <w:bottom w:val="nil"/>
              <w:right w:val="single" w:sz="4" w:space="0" w:color="auto"/>
            </w:tcBorders>
          </w:tcPr>
          <w:p w14:paraId="181836BC" w14:textId="77777777" w:rsidR="00E541DE" w:rsidRPr="00E541DE" w:rsidRDefault="00E541DE" w:rsidP="00E541DE">
            <w:pPr>
              <w:spacing w:after="120"/>
              <w:rPr>
                <w:i/>
              </w:rPr>
            </w:pPr>
            <w:r w:rsidRPr="00E541DE">
              <w:rPr>
                <w:i/>
              </w:rPr>
              <w:t>Contratto con gli italiani.</w:t>
            </w:r>
          </w:p>
        </w:tc>
      </w:tr>
      <w:tr w:rsidR="00E541DE" w:rsidRPr="001F3CBC" w14:paraId="5AB7549D" w14:textId="77777777" w:rsidTr="00C237CD">
        <w:tc>
          <w:tcPr>
            <w:tcW w:w="1242" w:type="dxa"/>
            <w:vMerge/>
            <w:tcBorders>
              <w:right w:val="nil"/>
            </w:tcBorders>
            <w:shd w:val="clear" w:color="auto" w:fill="auto"/>
            <w:vAlign w:val="center"/>
          </w:tcPr>
          <w:p w14:paraId="217C20E5" w14:textId="77777777" w:rsidR="00E541DE" w:rsidRPr="00E541DE" w:rsidRDefault="00E541DE" w:rsidP="00E541DE"/>
        </w:tc>
        <w:tc>
          <w:tcPr>
            <w:tcW w:w="1134" w:type="dxa"/>
            <w:tcBorders>
              <w:top w:val="nil"/>
              <w:left w:val="nil"/>
              <w:bottom w:val="nil"/>
              <w:right w:val="nil"/>
            </w:tcBorders>
            <w:shd w:val="clear" w:color="auto" w:fill="auto"/>
          </w:tcPr>
          <w:p w14:paraId="3206C76F" w14:textId="77777777" w:rsidR="00E541DE" w:rsidRPr="00E541DE" w:rsidRDefault="00E541DE" w:rsidP="00E541DE">
            <w:r w:rsidRPr="00E541DE">
              <w:t>2001</w:t>
            </w:r>
          </w:p>
        </w:tc>
        <w:tc>
          <w:tcPr>
            <w:tcW w:w="2268" w:type="dxa"/>
            <w:tcBorders>
              <w:top w:val="nil"/>
              <w:left w:val="nil"/>
              <w:bottom w:val="nil"/>
              <w:right w:val="nil"/>
            </w:tcBorders>
          </w:tcPr>
          <w:p w14:paraId="491DC9C9" w14:textId="77777777" w:rsidR="00E541DE" w:rsidRPr="00E541DE" w:rsidRDefault="00E541DE" w:rsidP="00E541DE">
            <w:r w:rsidRPr="00E541DE">
              <w:t>L’Ulivo*</w:t>
            </w:r>
          </w:p>
          <w:p w14:paraId="16D30368" w14:textId="77777777" w:rsidR="00E541DE" w:rsidRPr="00E541DE" w:rsidRDefault="00E541DE" w:rsidP="00E541DE"/>
        </w:tc>
        <w:tc>
          <w:tcPr>
            <w:tcW w:w="2552" w:type="dxa"/>
            <w:tcBorders>
              <w:top w:val="nil"/>
              <w:left w:val="nil"/>
              <w:bottom w:val="nil"/>
              <w:right w:val="nil"/>
            </w:tcBorders>
          </w:tcPr>
          <w:p w14:paraId="38366906" w14:textId="77777777" w:rsidR="00E541DE" w:rsidRPr="00E541DE" w:rsidRDefault="00E541DE" w:rsidP="00E541DE">
            <w:pPr>
              <w:spacing w:after="120"/>
              <w:rPr>
                <w:i/>
                <w:lang w:val="en-US"/>
              </w:rPr>
            </w:pPr>
            <w:r w:rsidRPr="00E541DE">
              <w:rPr>
                <w:i/>
                <w:lang w:val="en-US"/>
              </w:rPr>
              <w:t>Rinoviamo l’Italia, insieme. Il programma dell’Ulivo per il governo 2001/2006.</w:t>
            </w:r>
          </w:p>
        </w:tc>
        <w:tc>
          <w:tcPr>
            <w:tcW w:w="2268" w:type="dxa"/>
            <w:tcBorders>
              <w:top w:val="nil"/>
              <w:left w:val="nil"/>
              <w:bottom w:val="nil"/>
              <w:right w:val="nil"/>
            </w:tcBorders>
          </w:tcPr>
          <w:p w14:paraId="1A67E685" w14:textId="77777777" w:rsidR="00E541DE" w:rsidRPr="00E541DE" w:rsidRDefault="00E541DE" w:rsidP="00E541DE">
            <w:pPr>
              <w:rPr>
                <w:lang w:val="en-US"/>
              </w:rPr>
            </w:pPr>
            <w:r w:rsidRPr="00E541DE">
              <w:rPr>
                <w:lang w:val="en-US"/>
              </w:rPr>
              <w:t>Casa delle Libertà*</w:t>
            </w:r>
          </w:p>
        </w:tc>
        <w:tc>
          <w:tcPr>
            <w:tcW w:w="4111" w:type="dxa"/>
            <w:tcBorders>
              <w:top w:val="nil"/>
              <w:left w:val="nil"/>
              <w:bottom w:val="nil"/>
              <w:right w:val="single" w:sz="4" w:space="0" w:color="auto"/>
            </w:tcBorders>
          </w:tcPr>
          <w:p w14:paraId="1F033FE7" w14:textId="77777777" w:rsidR="00E541DE" w:rsidRPr="00E541DE" w:rsidRDefault="00E541DE" w:rsidP="00E541DE">
            <w:pPr>
              <w:spacing w:after="120"/>
              <w:rPr>
                <w:i/>
                <w:lang w:val="en-US"/>
              </w:rPr>
            </w:pPr>
            <w:r w:rsidRPr="00E541DE">
              <w:rPr>
                <w:i/>
                <w:lang w:val="en-US"/>
              </w:rPr>
              <w:t>Piano di governo per un’intera legislature.</w:t>
            </w:r>
          </w:p>
        </w:tc>
      </w:tr>
      <w:tr w:rsidR="00E541DE" w:rsidRPr="00E541DE" w14:paraId="04F7566C" w14:textId="77777777" w:rsidTr="00C237CD">
        <w:tc>
          <w:tcPr>
            <w:tcW w:w="1242" w:type="dxa"/>
            <w:vMerge/>
            <w:tcBorders>
              <w:right w:val="nil"/>
            </w:tcBorders>
            <w:shd w:val="clear" w:color="auto" w:fill="auto"/>
            <w:vAlign w:val="center"/>
          </w:tcPr>
          <w:p w14:paraId="4635E0C1" w14:textId="77777777" w:rsidR="00E541DE" w:rsidRPr="00E541DE" w:rsidRDefault="00E541DE" w:rsidP="00E541DE">
            <w:pPr>
              <w:rPr>
                <w:lang w:val="en-US"/>
              </w:rPr>
            </w:pPr>
          </w:p>
        </w:tc>
        <w:tc>
          <w:tcPr>
            <w:tcW w:w="1134" w:type="dxa"/>
            <w:tcBorders>
              <w:top w:val="nil"/>
              <w:left w:val="nil"/>
              <w:bottom w:val="nil"/>
              <w:right w:val="nil"/>
            </w:tcBorders>
            <w:shd w:val="clear" w:color="auto" w:fill="auto"/>
          </w:tcPr>
          <w:p w14:paraId="1BFC1E2A" w14:textId="77777777" w:rsidR="00E541DE" w:rsidRPr="00E541DE" w:rsidRDefault="00E541DE" w:rsidP="00E541DE">
            <w:r w:rsidRPr="00E541DE">
              <w:t>2006</w:t>
            </w:r>
          </w:p>
        </w:tc>
        <w:tc>
          <w:tcPr>
            <w:tcW w:w="2268" w:type="dxa"/>
            <w:tcBorders>
              <w:top w:val="nil"/>
              <w:left w:val="nil"/>
              <w:bottom w:val="nil"/>
              <w:right w:val="nil"/>
            </w:tcBorders>
          </w:tcPr>
          <w:p w14:paraId="321DE0C3" w14:textId="77777777" w:rsidR="00E541DE" w:rsidRPr="00E541DE" w:rsidRDefault="00E541DE" w:rsidP="00E541DE">
            <w:r w:rsidRPr="00E541DE">
              <w:t>L’Unione*</w:t>
            </w:r>
          </w:p>
          <w:p w14:paraId="3F4478D3" w14:textId="77777777" w:rsidR="00E541DE" w:rsidRPr="00E541DE" w:rsidRDefault="00E541DE" w:rsidP="00E541DE"/>
        </w:tc>
        <w:tc>
          <w:tcPr>
            <w:tcW w:w="2552" w:type="dxa"/>
            <w:tcBorders>
              <w:top w:val="nil"/>
              <w:left w:val="nil"/>
              <w:bottom w:val="nil"/>
              <w:right w:val="nil"/>
            </w:tcBorders>
          </w:tcPr>
          <w:p w14:paraId="40DC0447" w14:textId="77777777" w:rsidR="00E541DE" w:rsidRPr="00E541DE" w:rsidRDefault="00E541DE" w:rsidP="00E541DE">
            <w:pPr>
              <w:spacing w:after="120"/>
              <w:rPr>
                <w:i/>
                <w:lang w:val="en-US"/>
              </w:rPr>
            </w:pPr>
            <w:r w:rsidRPr="00E541DE">
              <w:rPr>
                <w:i/>
                <w:lang w:val="en-US"/>
              </w:rPr>
              <w:t>Per il Bene Dell’Italia. Programma di Governo 2006-2011.</w:t>
            </w:r>
          </w:p>
        </w:tc>
        <w:tc>
          <w:tcPr>
            <w:tcW w:w="2268" w:type="dxa"/>
            <w:tcBorders>
              <w:top w:val="nil"/>
              <w:left w:val="nil"/>
              <w:bottom w:val="nil"/>
              <w:right w:val="nil"/>
            </w:tcBorders>
          </w:tcPr>
          <w:p w14:paraId="539CF886" w14:textId="77777777" w:rsidR="00E541DE" w:rsidRPr="00E541DE" w:rsidRDefault="00E541DE" w:rsidP="00E541DE">
            <w:pPr>
              <w:rPr>
                <w:lang w:val="en-US"/>
              </w:rPr>
            </w:pPr>
            <w:r w:rsidRPr="00E541DE">
              <w:rPr>
                <w:lang w:val="en-US"/>
              </w:rPr>
              <w:t>Casa delle Libertà*</w:t>
            </w:r>
          </w:p>
          <w:p w14:paraId="47F719A0" w14:textId="77777777" w:rsidR="00E541DE" w:rsidRPr="00E541DE" w:rsidRDefault="00E541DE" w:rsidP="00E541DE">
            <w:pPr>
              <w:rPr>
                <w:lang w:val="en-US"/>
              </w:rPr>
            </w:pPr>
          </w:p>
        </w:tc>
        <w:tc>
          <w:tcPr>
            <w:tcW w:w="4111" w:type="dxa"/>
            <w:tcBorders>
              <w:top w:val="nil"/>
              <w:left w:val="nil"/>
              <w:bottom w:val="nil"/>
              <w:right w:val="single" w:sz="4" w:space="0" w:color="auto"/>
            </w:tcBorders>
          </w:tcPr>
          <w:p w14:paraId="6D9EED02" w14:textId="77777777" w:rsidR="00E541DE" w:rsidRPr="00E541DE" w:rsidRDefault="00E541DE" w:rsidP="00E541DE">
            <w:pPr>
              <w:spacing w:after="120"/>
              <w:rPr>
                <w:i/>
              </w:rPr>
            </w:pPr>
            <w:r w:rsidRPr="00E541DE">
              <w:rPr>
                <w:i/>
              </w:rPr>
              <w:t>Programma Elettorale.</w:t>
            </w:r>
          </w:p>
        </w:tc>
      </w:tr>
      <w:tr w:rsidR="00E541DE" w:rsidRPr="001F3CBC" w14:paraId="5A42DEF4" w14:textId="77777777" w:rsidTr="00C237CD">
        <w:tc>
          <w:tcPr>
            <w:tcW w:w="1242" w:type="dxa"/>
            <w:vMerge/>
            <w:tcBorders>
              <w:right w:val="nil"/>
            </w:tcBorders>
            <w:shd w:val="clear" w:color="auto" w:fill="auto"/>
            <w:vAlign w:val="center"/>
          </w:tcPr>
          <w:p w14:paraId="1FBB27E8" w14:textId="77777777" w:rsidR="00E541DE" w:rsidRPr="00E541DE" w:rsidRDefault="00E541DE" w:rsidP="00E541DE"/>
        </w:tc>
        <w:tc>
          <w:tcPr>
            <w:tcW w:w="1134" w:type="dxa"/>
            <w:tcBorders>
              <w:top w:val="nil"/>
              <w:left w:val="nil"/>
              <w:bottom w:val="nil"/>
              <w:right w:val="nil"/>
            </w:tcBorders>
            <w:shd w:val="clear" w:color="auto" w:fill="auto"/>
          </w:tcPr>
          <w:p w14:paraId="69F6AB5F" w14:textId="77777777" w:rsidR="00E541DE" w:rsidRPr="00E541DE" w:rsidRDefault="00E541DE" w:rsidP="00E541DE">
            <w:r w:rsidRPr="00E541DE">
              <w:t>2008</w:t>
            </w:r>
          </w:p>
        </w:tc>
        <w:tc>
          <w:tcPr>
            <w:tcW w:w="2268" w:type="dxa"/>
            <w:tcBorders>
              <w:top w:val="nil"/>
              <w:left w:val="nil"/>
              <w:bottom w:val="nil"/>
              <w:right w:val="nil"/>
            </w:tcBorders>
          </w:tcPr>
          <w:p w14:paraId="37194F47" w14:textId="77777777" w:rsidR="00E541DE" w:rsidRPr="00E541DE" w:rsidRDefault="00E541DE" w:rsidP="00E541DE">
            <w:r w:rsidRPr="00E541DE">
              <w:t xml:space="preserve">Partito Democratico </w:t>
            </w:r>
          </w:p>
        </w:tc>
        <w:tc>
          <w:tcPr>
            <w:tcW w:w="2552" w:type="dxa"/>
            <w:tcBorders>
              <w:top w:val="nil"/>
              <w:left w:val="nil"/>
              <w:bottom w:val="nil"/>
              <w:right w:val="nil"/>
            </w:tcBorders>
          </w:tcPr>
          <w:p w14:paraId="6103229E" w14:textId="77777777" w:rsidR="00E541DE" w:rsidRPr="00E541DE" w:rsidRDefault="00E541DE" w:rsidP="00E541DE">
            <w:pPr>
              <w:spacing w:after="120"/>
              <w:rPr>
                <w:i/>
              </w:rPr>
            </w:pPr>
            <w:r w:rsidRPr="00E541DE">
              <w:rPr>
                <w:i/>
              </w:rPr>
              <w:t>Un Italia moderna. Si puo’ fare.</w:t>
            </w:r>
          </w:p>
        </w:tc>
        <w:tc>
          <w:tcPr>
            <w:tcW w:w="2268" w:type="dxa"/>
            <w:tcBorders>
              <w:top w:val="nil"/>
              <w:left w:val="nil"/>
              <w:bottom w:val="nil"/>
              <w:right w:val="nil"/>
            </w:tcBorders>
          </w:tcPr>
          <w:p w14:paraId="505400B5" w14:textId="77777777" w:rsidR="00E541DE" w:rsidRPr="00E541DE" w:rsidRDefault="00E541DE" w:rsidP="00E541DE">
            <w:pPr>
              <w:rPr>
                <w:lang w:val="en-US"/>
              </w:rPr>
            </w:pPr>
            <w:r w:rsidRPr="00E541DE">
              <w:rPr>
                <w:lang w:val="en-US"/>
              </w:rPr>
              <w:t>Popolo delle Libertà</w:t>
            </w:r>
          </w:p>
          <w:p w14:paraId="41ABFC84" w14:textId="77777777" w:rsidR="00E541DE" w:rsidRPr="00E541DE" w:rsidRDefault="00E541DE" w:rsidP="00E541DE">
            <w:pPr>
              <w:rPr>
                <w:lang w:val="en-US"/>
              </w:rPr>
            </w:pPr>
          </w:p>
        </w:tc>
        <w:tc>
          <w:tcPr>
            <w:tcW w:w="4111" w:type="dxa"/>
            <w:tcBorders>
              <w:top w:val="nil"/>
              <w:left w:val="nil"/>
              <w:bottom w:val="nil"/>
              <w:right w:val="single" w:sz="4" w:space="0" w:color="auto"/>
            </w:tcBorders>
          </w:tcPr>
          <w:p w14:paraId="7E0328D8" w14:textId="77777777" w:rsidR="00E541DE" w:rsidRPr="00E541DE" w:rsidRDefault="00E541DE" w:rsidP="00E541DE">
            <w:pPr>
              <w:spacing w:after="120"/>
              <w:rPr>
                <w:i/>
                <w:lang w:val="en-US"/>
              </w:rPr>
            </w:pPr>
            <w:r w:rsidRPr="00E541DE">
              <w:rPr>
                <w:i/>
                <w:lang w:val="en-US"/>
              </w:rPr>
              <w:t>7missioni per il future dell’Italia.**</w:t>
            </w:r>
          </w:p>
        </w:tc>
      </w:tr>
      <w:tr w:rsidR="00E541DE" w:rsidRPr="00E541DE" w14:paraId="42B3D1B1" w14:textId="77777777" w:rsidTr="00C237CD">
        <w:tc>
          <w:tcPr>
            <w:tcW w:w="1242" w:type="dxa"/>
            <w:vMerge/>
            <w:tcBorders>
              <w:bottom w:val="single" w:sz="4" w:space="0" w:color="auto"/>
              <w:right w:val="nil"/>
            </w:tcBorders>
            <w:shd w:val="clear" w:color="auto" w:fill="auto"/>
            <w:vAlign w:val="center"/>
          </w:tcPr>
          <w:p w14:paraId="5270137A" w14:textId="77777777" w:rsidR="00E541DE" w:rsidRPr="00E541DE" w:rsidRDefault="00E541DE" w:rsidP="00E541DE">
            <w:pPr>
              <w:rPr>
                <w:lang w:val="en-US"/>
              </w:rPr>
            </w:pPr>
          </w:p>
        </w:tc>
        <w:tc>
          <w:tcPr>
            <w:tcW w:w="1134" w:type="dxa"/>
            <w:tcBorders>
              <w:top w:val="nil"/>
              <w:left w:val="nil"/>
              <w:bottom w:val="single" w:sz="4" w:space="0" w:color="auto"/>
              <w:right w:val="nil"/>
            </w:tcBorders>
            <w:shd w:val="clear" w:color="auto" w:fill="auto"/>
          </w:tcPr>
          <w:p w14:paraId="30A80B2F" w14:textId="77777777" w:rsidR="00E541DE" w:rsidRPr="00E541DE" w:rsidRDefault="00E541DE" w:rsidP="00E541DE">
            <w:r w:rsidRPr="00E541DE">
              <w:t>2013</w:t>
            </w:r>
          </w:p>
        </w:tc>
        <w:tc>
          <w:tcPr>
            <w:tcW w:w="2268" w:type="dxa"/>
            <w:tcBorders>
              <w:top w:val="nil"/>
              <w:left w:val="nil"/>
              <w:bottom w:val="single" w:sz="4" w:space="0" w:color="auto"/>
              <w:right w:val="nil"/>
            </w:tcBorders>
          </w:tcPr>
          <w:p w14:paraId="39C1D813" w14:textId="77777777" w:rsidR="00E541DE" w:rsidRPr="00E541DE" w:rsidRDefault="00E541DE" w:rsidP="00E541DE">
            <w:pPr>
              <w:rPr>
                <w:lang w:val="en-US"/>
              </w:rPr>
            </w:pPr>
            <w:r w:rsidRPr="00E541DE">
              <w:rPr>
                <w:lang w:val="en-US"/>
              </w:rPr>
              <w:t>Partito Democratico</w:t>
            </w:r>
          </w:p>
          <w:p w14:paraId="5C8B2E1D" w14:textId="77777777" w:rsidR="00E541DE" w:rsidRPr="00E541DE" w:rsidRDefault="00E541DE" w:rsidP="00E541DE">
            <w:pPr>
              <w:rPr>
                <w:lang w:val="en-US"/>
              </w:rPr>
            </w:pPr>
          </w:p>
        </w:tc>
        <w:tc>
          <w:tcPr>
            <w:tcW w:w="2552" w:type="dxa"/>
            <w:tcBorders>
              <w:top w:val="nil"/>
              <w:left w:val="nil"/>
              <w:bottom w:val="single" w:sz="4" w:space="0" w:color="auto"/>
              <w:right w:val="nil"/>
            </w:tcBorders>
          </w:tcPr>
          <w:p w14:paraId="6274E6E0" w14:textId="77777777" w:rsidR="00E541DE" w:rsidRPr="00E541DE" w:rsidRDefault="00E541DE" w:rsidP="00E541DE">
            <w:pPr>
              <w:spacing w:after="120"/>
              <w:rPr>
                <w:i/>
              </w:rPr>
            </w:pPr>
            <w:r w:rsidRPr="00E541DE">
              <w:rPr>
                <w:i/>
              </w:rPr>
              <w:t>L’Italia Giusta. Programma.</w:t>
            </w:r>
          </w:p>
        </w:tc>
        <w:tc>
          <w:tcPr>
            <w:tcW w:w="2268" w:type="dxa"/>
            <w:tcBorders>
              <w:top w:val="nil"/>
              <w:left w:val="nil"/>
              <w:bottom w:val="single" w:sz="4" w:space="0" w:color="auto"/>
              <w:right w:val="nil"/>
            </w:tcBorders>
          </w:tcPr>
          <w:p w14:paraId="39C9FF22" w14:textId="77777777" w:rsidR="00E541DE" w:rsidRPr="00E541DE" w:rsidRDefault="00E541DE" w:rsidP="00E541DE">
            <w:pPr>
              <w:rPr>
                <w:lang w:val="en-US"/>
              </w:rPr>
            </w:pPr>
            <w:r w:rsidRPr="00E541DE">
              <w:rPr>
                <w:lang w:val="en-US"/>
              </w:rPr>
              <w:t>Popolo delle Libertà</w:t>
            </w:r>
          </w:p>
          <w:p w14:paraId="154D9A70" w14:textId="77777777" w:rsidR="00E541DE" w:rsidRPr="00E541DE" w:rsidRDefault="00E541DE" w:rsidP="00E541DE">
            <w:pPr>
              <w:rPr>
                <w:lang w:val="en-US"/>
              </w:rPr>
            </w:pPr>
          </w:p>
        </w:tc>
        <w:tc>
          <w:tcPr>
            <w:tcW w:w="4111" w:type="dxa"/>
            <w:tcBorders>
              <w:top w:val="nil"/>
              <w:left w:val="nil"/>
              <w:bottom w:val="single" w:sz="4" w:space="0" w:color="auto"/>
              <w:right w:val="single" w:sz="4" w:space="0" w:color="auto"/>
            </w:tcBorders>
          </w:tcPr>
          <w:p w14:paraId="5D2A816B" w14:textId="77777777" w:rsidR="00E541DE" w:rsidRPr="00E541DE" w:rsidRDefault="00E541DE" w:rsidP="00E541DE">
            <w:pPr>
              <w:spacing w:after="120"/>
              <w:rPr>
                <w:i/>
              </w:rPr>
            </w:pPr>
            <w:r w:rsidRPr="00E541DE">
              <w:rPr>
                <w:i/>
              </w:rPr>
              <w:t>Noi Ci Impegniamo. Programma. Elezioni Politiche 24 25 Febbraio.**</w:t>
            </w:r>
          </w:p>
        </w:tc>
      </w:tr>
      <w:tr w:rsidR="00E541DE" w:rsidRPr="001F3CBC" w14:paraId="2A8A2EE2" w14:textId="77777777" w:rsidTr="00C237CD">
        <w:tc>
          <w:tcPr>
            <w:tcW w:w="1242" w:type="dxa"/>
            <w:vMerge w:val="restart"/>
            <w:tcBorders>
              <w:top w:val="nil"/>
              <w:left w:val="single" w:sz="4" w:space="0" w:color="auto"/>
              <w:right w:val="nil"/>
            </w:tcBorders>
            <w:shd w:val="clear" w:color="auto" w:fill="auto"/>
          </w:tcPr>
          <w:p w14:paraId="07805BC1" w14:textId="77777777" w:rsidR="00E541DE" w:rsidRPr="00E541DE" w:rsidRDefault="00E541DE" w:rsidP="00E541DE">
            <w:pPr>
              <w:rPr>
                <w:b/>
              </w:rPr>
            </w:pPr>
            <w:r w:rsidRPr="00E541DE">
              <w:rPr>
                <w:b/>
              </w:rPr>
              <w:t>UK</w:t>
            </w:r>
          </w:p>
        </w:tc>
        <w:tc>
          <w:tcPr>
            <w:tcW w:w="1134" w:type="dxa"/>
            <w:tcBorders>
              <w:top w:val="nil"/>
              <w:left w:val="nil"/>
              <w:bottom w:val="nil"/>
              <w:right w:val="nil"/>
            </w:tcBorders>
            <w:shd w:val="clear" w:color="auto" w:fill="auto"/>
          </w:tcPr>
          <w:p w14:paraId="624CB688" w14:textId="77777777" w:rsidR="00E541DE" w:rsidRPr="00E541DE" w:rsidRDefault="00E541DE" w:rsidP="00E541DE">
            <w:r w:rsidRPr="00E541DE">
              <w:t>1997</w:t>
            </w:r>
          </w:p>
        </w:tc>
        <w:tc>
          <w:tcPr>
            <w:tcW w:w="2268" w:type="dxa"/>
            <w:tcBorders>
              <w:top w:val="nil"/>
              <w:left w:val="nil"/>
              <w:bottom w:val="nil"/>
              <w:right w:val="nil"/>
            </w:tcBorders>
          </w:tcPr>
          <w:p w14:paraId="34035AD2" w14:textId="77777777" w:rsidR="00E541DE" w:rsidRPr="00E541DE" w:rsidRDefault="00E541DE" w:rsidP="00E541DE">
            <w:r w:rsidRPr="00E541DE">
              <w:t>Labour</w:t>
            </w:r>
          </w:p>
        </w:tc>
        <w:tc>
          <w:tcPr>
            <w:tcW w:w="2552" w:type="dxa"/>
            <w:tcBorders>
              <w:top w:val="nil"/>
              <w:left w:val="nil"/>
              <w:bottom w:val="nil"/>
              <w:right w:val="nil"/>
            </w:tcBorders>
          </w:tcPr>
          <w:p w14:paraId="7FBFF4D7" w14:textId="77777777" w:rsidR="00E541DE" w:rsidRPr="00E541DE" w:rsidRDefault="00E541DE" w:rsidP="00E541DE">
            <w:pPr>
              <w:spacing w:after="120"/>
              <w:rPr>
                <w:i/>
                <w:lang w:val="en-US"/>
              </w:rPr>
            </w:pPr>
            <w:r w:rsidRPr="00E541DE">
              <w:rPr>
                <w:i/>
                <w:lang w:val="en-US"/>
              </w:rPr>
              <w:t>New Labour because Britain deserves better.</w:t>
            </w:r>
          </w:p>
        </w:tc>
        <w:tc>
          <w:tcPr>
            <w:tcW w:w="2268" w:type="dxa"/>
            <w:tcBorders>
              <w:top w:val="nil"/>
              <w:left w:val="nil"/>
              <w:bottom w:val="nil"/>
              <w:right w:val="nil"/>
            </w:tcBorders>
          </w:tcPr>
          <w:p w14:paraId="0220D20C" w14:textId="77777777" w:rsidR="00E541DE" w:rsidRPr="00E541DE" w:rsidRDefault="00E541DE" w:rsidP="00E541DE">
            <w:r w:rsidRPr="00E541DE">
              <w:t xml:space="preserve">Conservatives </w:t>
            </w:r>
          </w:p>
        </w:tc>
        <w:tc>
          <w:tcPr>
            <w:tcW w:w="4111" w:type="dxa"/>
            <w:tcBorders>
              <w:top w:val="nil"/>
              <w:left w:val="nil"/>
              <w:bottom w:val="nil"/>
              <w:right w:val="single" w:sz="4" w:space="0" w:color="auto"/>
            </w:tcBorders>
          </w:tcPr>
          <w:p w14:paraId="4026C617" w14:textId="77777777" w:rsidR="00E541DE" w:rsidRPr="00E541DE" w:rsidRDefault="00E541DE" w:rsidP="00E541DE">
            <w:pPr>
              <w:spacing w:after="120"/>
              <w:rPr>
                <w:i/>
                <w:lang w:val="en-US"/>
              </w:rPr>
            </w:pPr>
            <w:r w:rsidRPr="00E541DE">
              <w:rPr>
                <w:i/>
                <w:lang w:val="en-US"/>
              </w:rPr>
              <w:t>You can only be sure with the Conservatives.</w:t>
            </w:r>
          </w:p>
        </w:tc>
      </w:tr>
      <w:tr w:rsidR="00E541DE" w:rsidRPr="00E541DE" w14:paraId="6DDFD189" w14:textId="77777777" w:rsidTr="00C237CD">
        <w:tc>
          <w:tcPr>
            <w:tcW w:w="1242" w:type="dxa"/>
            <w:vMerge/>
            <w:tcBorders>
              <w:left w:val="single" w:sz="4" w:space="0" w:color="auto"/>
              <w:right w:val="nil"/>
            </w:tcBorders>
            <w:shd w:val="clear" w:color="auto" w:fill="auto"/>
            <w:vAlign w:val="center"/>
          </w:tcPr>
          <w:p w14:paraId="12356C5F" w14:textId="77777777" w:rsidR="00E541DE" w:rsidRPr="00E541DE" w:rsidRDefault="00E541DE" w:rsidP="00E541DE">
            <w:pPr>
              <w:rPr>
                <w:lang w:val="en-US"/>
              </w:rPr>
            </w:pPr>
          </w:p>
        </w:tc>
        <w:tc>
          <w:tcPr>
            <w:tcW w:w="1134" w:type="dxa"/>
            <w:tcBorders>
              <w:top w:val="nil"/>
              <w:left w:val="nil"/>
              <w:bottom w:val="nil"/>
              <w:right w:val="nil"/>
            </w:tcBorders>
            <w:shd w:val="clear" w:color="auto" w:fill="auto"/>
          </w:tcPr>
          <w:p w14:paraId="268B2AF1" w14:textId="77777777" w:rsidR="00E541DE" w:rsidRPr="00E541DE" w:rsidRDefault="00E541DE" w:rsidP="00E541DE">
            <w:r w:rsidRPr="00E541DE">
              <w:t>2001</w:t>
            </w:r>
          </w:p>
        </w:tc>
        <w:tc>
          <w:tcPr>
            <w:tcW w:w="2268" w:type="dxa"/>
            <w:tcBorders>
              <w:top w:val="nil"/>
              <w:left w:val="nil"/>
              <w:bottom w:val="nil"/>
              <w:right w:val="nil"/>
            </w:tcBorders>
          </w:tcPr>
          <w:p w14:paraId="43FB1C65" w14:textId="77777777" w:rsidR="00E541DE" w:rsidRPr="00E541DE" w:rsidRDefault="00E541DE" w:rsidP="00E541DE">
            <w:r w:rsidRPr="00E541DE">
              <w:t>Labour</w:t>
            </w:r>
          </w:p>
        </w:tc>
        <w:tc>
          <w:tcPr>
            <w:tcW w:w="2552" w:type="dxa"/>
            <w:tcBorders>
              <w:top w:val="nil"/>
              <w:left w:val="nil"/>
              <w:bottom w:val="nil"/>
              <w:right w:val="nil"/>
            </w:tcBorders>
          </w:tcPr>
          <w:p w14:paraId="137D150D" w14:textId="77777777" w:rsidR="00E541DE" w:rsidRPr="00E541DE" w:rsidRDefault="00E541DE" w:rsidP="00E541DE">
            <w:pPr>
              <w:spacing w:after="120"/>
              <w:rPr>
                <w:i/>
                <w:lang w:val="en-US"/>
              </w:rPr>
            </w:pPr>
            <w:r w:rsidRPr="00E541DE">
              <w:rPr>
                <w:i/>
                <w:lang w:val="en-US"/>
              </w:rPr>
              <w:t>Ambitions for Britain. Labour’s manifesto 2001.</w:t>
            </w:r>
          </w:p>
        </w:tc>
        <w:tc>
          <w:tcPr>
            <w:tcW w:w="2268" w:type="dxa"/>
            <w:tcBorders>
              <w:top w:val="nil"/>
              <w:left w:val="nil"/>
              <w:bottom w:val="nil"/>
              <w:right w:val="nil"/>
            </w:tcBorders>
          </w:tcPr>
          <w:p w14:paraId="409D5CB4" w14:textId="77777777" w:rsidR="00E541DE" w:rsidRPr="00E541DE" w:rsidRDefault="00E541DE" w:rsidP="00E541DE">
            <w:r w:rsidRPr="00E541DE">
              <w:t>Conservatives</w:t>
            </w:r>
          </w:p>
        </w:tc>
        <w:tc>
          <w:tcPr>
            <w:tcW w:w="4111" w:type="dxa"/>
            <w:tcBorders>
              <w:top w:val="nil"/>
              <w:left w:val="nil"/>
              <w:bottom w:val="nil"/>
              <w:right w:val="single" w:sz="4" w:space="0" w:color="auto"/>
            </w:tcBorders>
          </w:tcPr>
          <w:p w14:paraId="6FFA3C14" w14:textId="77777777" w:rsidR="00E541DE" w:rsidRPr="00E541DE" w:rsidRDefault="00E541DE" w:rsidP="00E541DE">
            <w:pPr>
              <w:spacing w:after="120"/>
              <w:rPr>
                <w:i/>
              </w:rPr>
            </w:pPr>
            <w:r w:rsidRPr="00E541DE">
              <w:rPr>
                <w:i/>
                <w:lang w:val="en-US"/>
              </w:rPr>
              <w:t xml:space="preserve">2001 Conservative Party General Election Manifesto. </w:t>
            </w:r>
            <w:r w:rsidRPr="00E541DE">
              <w:rPr>
                <w:i/>
              </w:rPr>
              <w:t>Time for Common Sense.</w:t>
            </w:r>
          </w:p>
        </w:tc>
      </w:tr>
      <w:tr w:rsidR="00E541DE" w:rsidRPr="00E541DE" w14:paraId="6971DFED" w14:textId="77777777" w:rsidTr="00C237CD">
        <w:tc>
          <w:tcPr>
            <w:tcW w:w="1242" w:type="dxa"/>
            <w:vMerge/>
            <w:tcBorders>
              <w:left w:val="single" w:sz="4" w:space="0" w:color="auto"/>
              <w:right w:val="nil"/>
            </w:tcBorders>
            <w:shd w:val="clear" w:color="auto" w:fill="auto"/>
            <w:vAlign w:val="center"/>
          </w:tcPr>
          <w:p w14:paraId="3E7661CA" w14:textId="77777777" w:rsidR="00E541DE" w:rsidRPr="00E541DE" w:rsidRDefault="00E541DE" w:rsidP="00E541DE"/>
        </w:tc>
        <w:tc>
          <w:tcPr>
            <w:tcW w:w="1134" w:type="dxa"/>
            <w:tcBorders>
              <w:top w:val="nil"/>
              <w:left w:val="nil"/>
              <w:bottom w:val="nil"/>
              <w:right w:val="nil"/>
            </w:tcBorders>
            <w:shd w:val="clear" w:color="auto" w:fill="auto"/>
          </w:tcPr>
          <w:p w14:paraId="5E92674F" w14:textId="77777777" w:rsidR="00E541DE" w:rsidRPr="00E541DE" w:rsidRDefault="00E541DE" w:rsidP="00E541DE">
            <w:r w:rsidRPr="00E541DE">
              <w:t>2005</w:t>
            </w:r>
          </w:p>
        </w:tc>
        <w:tc>
          <w:tcPr>
            <w:tcW w:w="2268" w:type="dxa"/>
            <w:tcBorders>
              <w:top w:val="nil"/>
              <w:left w:val="nil"/>
              <w:bottom w:val="nil"/>
              <w:right w:val="nil"/>
            </w:tcBorders>
          </w:tcPr>
          <w:p w14:paraId="3192353D" w14:textId="77777777" w:rsidR="00E541DE" w:rsidRPr="00E541DE" w:rsidRDefault="00E541DE" w:rsidP="00E541DE">
            <w:r w:rsidRPr="00E541DE">
              <w:t>Labour</w:t>
            </w:r>
          </w:p>
        </w:tc>
        <w:tc>
          <w:tcPr>
            <w:tcW w:w="2552" w:type="dxa"/>
            <w:tcBorders>
              <w:top w:val="nil"/>
              <w:left w:val="nil"/>
              <w:bottom w:val="nil"/>
              <w:right w:val="nil"/>
            </w:tcBorders>
          </w:tcPr>
          <w:p w14:paraId="51114272" w14:textId="77777777" w:rsidR="00E541DE" w:rsidRPr="00E541DE" w:rsidRDefault="00E541DE" w:rsidP="00E541DE">
            <w:pPr>
              <w:spacing w:after="120"/>
              <w:rPr>
                <w:i/>
                <w:lang w:val="en-US"/>
              </w:rPr>
            </w:pPr>
            <w:r w:rsidRPr="00E541DE">
              <w:rPr>
                <w:i/>
                <w:lang w:val="en-US"/>
              </w:rPr>
              <w:t>Britain forward not back. The Labour Party manifesto 2005.</w:t>
            </w:r>
          </w:p>
        </w:tc>
        <w:tc>
          <w:tcPr>
            <w:tcW w:w="2268" w:type="dxa"/>
            <w:tcBorders>
              <w:top w:val="nil"/>
              <w:left w:val="nil"/>
              <w:bottom w:val="nil"/>
              <w:right w:val="nil"/>
            </w:tcBorders>
          </w:tcPr>
          <w:p w14:paraId="1E2EEEBA" w14:textId="77777777" w:rsidR="00E541DE" w:rsidRPr="00E541DE" w:rsidRDefault="00E541DE" w:rsidP="00E541DE">
            <w:r w:rsidRPr="00E541DE">
              <w:t>Conservatives</w:t>
            </w:r>
          </w:p>
        </w:tc>
        <w:tc>
          <w:tcPr>
            <w:tcW w:w="4111" w:type="dxa"/>
            <w:tcBorders>
              <w:top w:val="nil"/>
              <w:left w:val="nil"/>
              <w:bottom w:val="nil"/>
              <w:right w:val="single" w:sz="4" w:space="0" w:color="auto"/>
            </w:tcBorders>
          </w:tcPr>
          <w:p w14:paraId="09890AD9" w14:textId="77777777" w:rsidR="00E541DE" w:rsidRPr="00E541DE" w:rsidRDefault="00E541DE" w:rsidP="00E541DE">
            <w:pPr>
              <w:spacing w:after="120"/>
              <w:rPr>
                <w:i/>
              </w:rPr>
            </w:pPr>
            <w:r w:rsidRPr="00E541DE">
              <w:rPr>
                <w:i/>
                <w:lang w:val="en-US"/>
              </w:rPr>
              <w:t xml:space="preserve">Are you thinking what we’re thinking? </w:t>
            </w:r>
            <w:r w:rsidRPr="00E541DE">
              <w:rPr>
                <w:i/>
              </w:rPr>
              <w:t>It’s time for action.</w:t>
            </w:r>
          </w:p>
        </w:tc>
      </w:tr>
      <w:tr w:rsidR="00E541DE" w:rsidRPr="00E541DE" w14:paraId="6EBD201E" w14:textId="77777777" w:rsidTr="00C237CD">
        <w:tc>
          <w:tcPr>
            <w:tcW w:w="1242" w:type="dxa"/>
            <w:vMerge/>
            <w:tcBorders>
              <w:left w:val="single" w:sz="4" w:space="0" w:color="auto"/>
              <w:right w:val="nil"/>
            </w:tcBorders>
            <w:shd w:val="clear" w:color="auto" w:fill="auto"/>
            <w:vAlign w:val="center"/>
          </w:tcPr>
          <w:p w14:paraId="50A870AC" w14:textId="77777777" w:rsidR="00E541DE" w:rsidRPr="00E541DE" w:rsidRDefault="00E541DE" w:rsidP="00E541DE"/>
        </w:tc>
        <w:tc>
          <w:tcPr>
            <w:tcW w:w="1134" w:type="dxa"/>
            <w:tcBorders>
              <w:top w:val="nil"/>
              <w:left w:val="nil"/>
              <w:bottom w:val="nil"/>
              <w:right w:val="nil"/>
            </w:tcBorders>
            <w:shd w:val="clear" w:color="auto" w:fill="auto"/>
          </w:tcPr>
          <w:p w14:paraId="68F74DB3" w14:textId="77777777" w:rsidR="00E541DE" w:rsidRPr="00E541DE" w:rsidRDefault="00E541DE" w:rsidP="00E541DE">
            <w:r w:rsidRPr="00E541DE">
              <w:t>2010</w:t>
            </w:r>
          </w:p>
        </w:tc>
        <w:tc>
          <w:tcPr>
            <w:tcW w:w="2268" w:type="dxa"/>
            <w:tcBorders>
              <w:top w:val="nil"/>
              <w:left w:val="nil"/>
              <w:bottom w:val="nil"/>
              <w:right w:val="nil"/>
            </w:tcBorders>
          </w:tcPr>
          <w:p w14:paraId="726CB659" w14:textId="77777777" w:rsidR="00E541DE" w:rsidRPr="00E541DE" w:rsidRDefault="00E541DE" w:rsidP="00E541DE">
            <w:r w:rsidRPr="00E541DE">
              <w:t>Labour</w:t>
            </w:r>
          </w:p>
        </w:tc>
        <w:tc>
          <w:tcPr>
            <w:tcW w:w="2552" w:type="dxa"/>
            <w:tcBorders>
              <w:top w:val="nil"/>
              <w:left w:val="nil"/>
              <w:bottom w:val="nil"/>
              <w:right w:val="nil"/>
            </w:tcBorders>
          </w:tcPr>
          <w:p w14:paraId="4F9C6ADE" w14:textId="77777777" w:rsidR="00E541DE" w:rsidRPr="00E541DE" w:rsidRDefault="00E541DE" w:rsidP="00E541DE">
            <w:pPr>
              <w:spacing w:after="120"/>
              <w:rPr>
                <w:i/>
                <w:lang w:val="en-US"/>
              </w:rPr>
            </w:pPr>
            <w:r w:rsidRPr="00E541DE">
              <w:rPr>
                <w:i/>
                <w:lang w:val="en-US"/>
              </w:rPr>
              <w:t xml:space="preserve">The Labour Party Manifesto 2010. A </w:t>
            </w:r>
            <w:r w:rsidRPr="00E541DE">
              <w:rPr>
                <w:i/>
                <w:lang w:val="en-US"/>
              </w:rPr>
              <w:lastRenderedPageBreak/>
              <w:t>future fair for all.</w:t>
            </w:r>
          </w:p>
        </w:tc>
        <w:tc>
          <w:tcPr>
            <w:tcW w:w="2268" w:type="dxa"/>
            <w:tcBorders>
              <w:top w:val="nil"/>
              <w:left w:val="nil"/>
              <w:bottom w:val="nil"/>
              <w:right w:val="nil"/>
            </w:tcBorders>
          </w:tcPr>
          <w:p w14:paraId="3EBCAE20" w14:textId="77777777" w:rsidR="00E541DE" w:rsidRPr="00E541DE" w:rsidRDefault="00E541DE" w:rsidP="00E541DE">
            <w:r w:rsidRPr="00E541DE">
              <w:lastRenderedPageBreak/>
              <w:t>Conservatives</w:t>
            </w:r>
          </w:p>
        </w:tc>
        <w:tc>
          <w:tcPr>
            <w:tcW w:w="4111" w:type="dxa"/>
            <w:tcBorders>
              <w:top w:val="nil"/>
              <w:left w:val="nil"/>
              <w:bottom w:val="nil"/>
              <w:right w:val="single" w:sz="4" w:space="0" w:color="auto"/>
            </w:tcBorders>
          </w:tcPr>
          <w:p w14:paraId="6770D58B" w14:textId="77777777" w:rsidR="00E541DE" w:rsidRPr="00E541DE" w:rsidRDefault="00E541DE" w:rsidP="00E541DE">
            <w:pPr>
              <w:spacing w:after="120"/>
              <w:rPr>
                <w:i/>
              </w:rPr>
            </w:pPr>
            <w:r w:rsidRPr="00E541DE">
              <w:rPr>
                <w:i/>
                <w:lang w:val="en-US"/>
              </w:rPr>
              <w:t xml:space="preserve">Invitation to Join the Government Britain. </w:t>
            </w:r>
            <w:r w:rsidRPr="00E541DE">
              <w:rPr>
                <w:i/>
              </w:rPr>
              <w:t xml:space="preserve">The Conservative Manifesto </w:t>
            </w:r>
            <w:r w:rsidRPr="00E541DE">
              <w:rPr>
                <w:i/>
              </w:rPr>
              <w:lastRenderedPageBreak/>
              <w:t>2010.</w:t>
            </w:r>
          </w:p>
        </w:tc>
      </w:tr>
      <w:tr w:rsidR="00E541DE" w:rsidRPr="001F3CBC" w14:paraId="65E5483C" w14:textId="77777777" w:rsidTr="00C237CD">
        <w:tc>
          <w:tcPr>
            <w:tcW w:w="1242" w:type="dxa"/>
            <w:vMerge/>
            <w:tcBorders>
              <w:left w:val="single" w:sz="4" w:space="0" w:color="auto"/>
              <w:right w:val="nil"/>
            </w:tcBorders>
            <w:shd w:val="clear" w:color="auto" w:fill="auto"/>
            <w:vAlign w:val="center"/>
          </w:tcPr>
          <w:p w14:paraId="68860AF1" w14:textId="77777777" w:rsidR="00E541DE" w:rsidRPr="00E541DE" w:rsidRDefault="00E541DE" w:rsidP="00E541DE"/>
        </w:tc>
        <w:tc>
          <w:tcPr>
            <w:tcW w:w="1134" w:type="dxa"/>
            <w:tcBorders>
              <w:top w:val="nil"/>
              <w:left w:val="nil"/>
              <w:right w:val="nil"/>
            </w:tcBorders>
            <w:shd w:val="clear" w:color="auto" w:fill="auto"/>
          </w:tcPr>
          <w:p w14:paraId="795EBCE7" w14:textId="77777777" w:rsidR="00E541DE" w:rsidRPr="00E541DE" w:rsidRDefault="00E541DE" w:rsidP="00E541DE">
            <w:r w:rsidRPr="00E541DE">
              <w:t>2015</w:t>
            </w:r>
          </w:p>
        </w:tc>
        <w:tc>
          <w:tcPr>
            <w:tcW w:w="2268" w:type="dxa"/>
            <w:tcBorders>
              <w:top w:val="nil"/>
              <w:left w:val="nil"/>
              <w:right w:val="nil"/>
            </w:tcBorders>
          </w:tcPr>
          <w:p w14:paraId="4281E5B3" w14:textId="77777777" w:rsidR="00E541DE" w:rsidRPr="00E541DE" w:rsidRDefault="00E541DE" w:rsidP="00E541DE">
            <w:r w:rsidRPr="00E541DE">
              <w:t>Labour</w:t>
            </w:r>
          </w:p>
        </w:tc>
        <w:tc>
          <w:tcPr>
            <w:tcW w:w="2552" w:type="dxa"/>
            <w:tcBorders>
              <w:top w:val="nil"/>
              <w:left w:val="nil"/>
              <w:right w:val="nil"/>
            </w:tcBorders>
          </w:tcPr>
          <w:p w14:paraId="0C55E091" w14:textId="77777777" w:rsidR="00E541DE" w:rsidRPr="00E541DE" w:rsidRDefault="00E541DE" w:rsidP="00E541DE">
            <w:pPr>
              <w:spacing w:after="120"/>
              <w:rPr>
                <w:i/>
              </w:rPr>
            </w:pPr>
            <w:r w:rsidRPr="00E541DE">
              <w:rPr>
                <w:i/>
              </w:rPr>
              <w:t>2015. Britain can be better.</w:t>
            </w:r>
          </w:p>
        </w:tc>
        <w:tc>
          <w:tcPr>
            <w:tcW w:w="2268" w:type="dxa"/>
            <w:tcBorders>
              <w:top w:val="nil"/>
              <w:left w:val="nil"/>
              <w:right w:val="nil"/>
            </w:tcBorders>
          </w:tcPr>
          <w:p w14:paraId="5594DAAA" w14:textId="77777777" w:rsidR="00E541DE" w:rsidRPr="00E541DE" w:rsidRDefault="00E541DE" w:rsidP="00E541DE">
            <w:r w:rsidRPr="00E541DE">
              <w:t>Conservatives</w:t>
            </w:r>
          </w:p>
        </w:tc>
        <w:tc>
          <w:tcPr>
            <w:tcW w:w="4111" w:type="dxa"/>
            <w:tcBorders>
              <w:top w:val="nil"/>
              <w:left w:val="nil"/>
              <w:right w:val="single" w:sz="4" w:space="0" w:color="auto"/>
            </w:tcBorders>
          </w:tcPr>
          <w:p w14:paraId="4A958A3E" w14:textId="77777777" w:rsidR="00E541DE" w:rsidRPr="00E541DE" w:rsidRDefault="00E541DE" w:rsidP="00E541DE">
            <w:pPr>
              <w:spacing w:after="120"/>
              <w:rPr>
                <w:i/>
                <w:lang w:val="en-US"/>
              </w:rPr>
            </w:pPr>
            <w:r w:rsidRPr="00E541DE">
              <w:rPr>
                <w:i/>
                <w:lang w:val="en-US"/>
              </w:rPr>
              <w:t>Strong leadership, a clear economic plan and a brighter, more secure future.</w:t>
            </w:r>
          </w:p>
        </w:tc>
      </w:tr>
      <w:tr w:rsidR="00E541DE" w:rsidRPr="001F3CBC" w14:paraId="67A733D9" w14:textId="77777777" w:rsidTr="00C237CD">
        <w:tc>
          <w:tcPr>
            <w:tcW w:w="13575" w:type="dxa"/>
            <w:gridSpan w:val="6"/>
            <w:tcBorders>
              <w:bottom w:val="single" w:sz="4" w:space="0" w:color="auto"/>
              <w:right w:val="single" w:sz="4" w:space="0" w:color="auto"/>
            </w:tcBorders>
            <w:shd w:val="clear" w:color="auto" w:fill="auto"/>
            <w:vAlign w:val="center"/>
          </w:tcPr>
          <w:p w14:paraId="28110C3A" w14:textId="77777777" w:rsidR="00E541DE" w:rsidRPr="00E541DE" w:rsidRDefault="00E541DE" w:rsidP="00E541DE">
            <w:pPr>
              <w:jc w:val="both"/>
              <w:rPr>
                <w:lang w:val="en-US"/>
              </w:rPr>
            </w:pPr>
          </w:p>
          <w:p w14:paraId="310ECC29" w14:textId="77777777" w:rsidR="00E541DE" w:rsidRPr="00E541DE" w:rsidRDefault="00E541DE" w:rsidP="00E541DE">
            <w:pPr>
              <w:jc w:val="both"/>
              <w:rPr>
                <w:i/>
                <w:lang w:val="en-US"/>
              </w:rPr>
            </w:pPr>
            <w:r w:rsidRPr="00E541DE">
              <w:rPr>
                <w:lang w:val="en-US"/>
              </w:rPr>
              <w:t>* = electoral coalition, ** = programme of a broader electoral coalition, *** = both parties are centre-right</w:t>
            </w:r>
          </w:p>
          <w:p w14:paraId="1FBB187D" w14:textId="77777777" w:rsidR="00E541DE" w:rsidRPr="00E541DE" w:rsidRDefault="00E541DE" w:rsidP="00E541DE">
            <w:pPr>
              <w:jc w:val="both"/>
              <w:rPr>
                <w:i/>
                <w:lang w:val="en-US"/>
              </w:rPr>
            </w:pPr>
          </w:p>
        </w:tc>
      </w:tr>
    </w:tbl>
    <w:p w14:paraId="147CEDC4" w14:textId="77777777" w:rsidR="00E541DE" w:rsidRPr="00E541DE" w:rsidRDefault="00E541DE" w:rsidP="00E541DE">
      <w:pPr>
        <w:jc w:val="both"/>
        <w:rPr>
          <w:i/>
          <w:lang w:val="en-US"/>
        </w:rPr>
      </w:pPr>
    </w:p>
    <w:p w14:paraId="17BA3B31" w14:textId="77777777" w:rsidR="00E541DE" w:rsidRPr="00E541DE" w:rsidRDefault="00E541DE" w:rsidP="00E541DE">
      <w:pPr>
        <w:rPr>
          <w:lang w:val="en-US"/>
        </w:rPr>
        <w:sectPr w:rsidR="00E541DE" w:rsidRPr="00E541DE" w:rsidSect="00EF564F">
          <w:headerReference w:type="default" r:id="rId11"/>
          <w:footerReference w:type="default" r:id="rId12"/>
          <w:pgSz w:w="16840" w:h="11900" w:orient="landscape"/>
          <w:pgMar w:top="1800" w:right="1440" w:bottom="1800" w:left="1440" w:header="720" w:footer="720" w:gutter="0"/>
          <w:cols w:space="708"/>
          <w:docGrid w:linePitch="360"/>
        </w:sectPr>
      </w:pPr>
    </w:p>
    <w:p w14:paraId="5E7D891C" w14:textId="77777777" w:rsidR="00E541DE" w:rsidRPr="00E541DE" w:rsidRDefault="00E541DE" w:rsidP="00E541DE">
      <w:pPr>
        <w:keepNext/>
        <w:keepLines/>
        <w:spacing w:before="480"/>
        <w:jc w:val="both"/>
        <w:outlineLvl w:val="0"/>
        <w:rPr>
          <w:rFonts w:eastAsia="MS Gothic"/>
          <w:b/>
          <w:bCs/>
          <w:szCs w:val="28"/>
          <w:lang w:val="en-GB" w:eastAsia="ja-JP"/>
        </w:rPr>
      </w:pPr>
      <w:r w:rsidRPr="00E541DE">
        <w:rPr>
          <w:b/>
          <w:lang w:val="en-US"/>
        </w:rPr>
        <w:lastRenderedPageBreak/>
        <w:t xml:space="preserve">Online </w:t>
      </w:r>
      <w:r w:rsidRPr="00E541DE">
        <w:rPr>
          <w:rFonts w:eastAsia="MS Gothic"/>
          <w:b/>
          <w:bCs/>
          <w:szCs w:val="28"/>
          <w:lang w:val="en-GB" w:eastAsia="ja-JP"/>
        </w:rPr>
        <w:t>Appendix B. Coding instructions.</w:t>
      </w:r>
    </w:p>
    <w:p w14:paraId="1101EDDD" w14:textId="77777777" w:rsidR="00E541DE" w:rsidRPr="00E541DE" w:rsidRDefault="00E541DE" w:rsidP="00E541DE">
      <w:pPr>
        <w:jc w:val="both"/>
        <w:rPr>
          <w:lang w:val="en-US"/>
        </w:rPr>
      </w:pPr>
    </w:p>
    <w:p w14:paraId="120EDFF9" w14:textId="77777777" w:rsidR="00E541DE" w:rsidRPr="00E541DE" w:rsidRDefault="00E541DE" w:rsidP="00E541DE">
      <w:pPr>
        <w:spacing w:line="480" w:lineRule="auto"/>
        <w:jc w:val="both"/>
        <w:rPr>
          <w:i/>
          <w:lang w:val="en-US"/>
        </w:rPr>
      </w:pPr>
      <w:r w:rsidRPr="00E541DE">
        <w:rPr>
          <w:i/>
          <w:lang w:val="en-US"/>
        </w:rPr>
        <w:t xml:space="preserve">This is an abridged and annotated version of instructions sent to coders in December 2014. It excludes some variables relating to policy domains that we did not carry forward into the coding of all manifestos and which are not relevant to this study. These instructions were supplemented by a correctly coded piece of text, by more detailed and context-specific discussions with the authors about individual pieces of content/policies, and by a guide to identifying quasi-sentences from Froio (2012).  </w:t>
      </w:r>
      <w:r w:rsidRPr="00E541DE">
        <w:rPr>
          <w:rFonts w:eastAsia="Calibri"/>
          <w:i/>
          <w:lang w:val="en-US" w:eastAsia="en-US"/>
        </w:rPr>
        <w:t>Existing research indicates that using sentences would have no significant impact on our measures’ validity (Däubler et al., 2012), but we follow the CMP and most national CAP projects in using quasi-sentences for practical reasons: for four countries we had access to the quasi-sentences used by the CAP.</w:t>
      </w:r>
    </w:p>
    <w:p w14:paraId="5FB31F22" w14:textId="77777777" w:rsidR="00E541DE" w:rsidRPr="00E541DE" w:rsidRDefault="00E541DE" w:rsidP="00E541DE">
      <w:pPr>
        <w:spacing w:line="480" w:lineRule="auto"/>
        <w:jc w:val="both"/>
        <w:rPr>
          <w:lang w:val="en-US"/>
        </w:rPr>
      </w:pPr>
    </w:p>
    <w:p w14:paraId="75BE46B9" w14:textId="77777777" w:rsidR="00E541DE" w:rsidRPr="00E541DE" w:rsidRDefault="00E541DE" w:rsidP="00E541DE">
      <w:pPr>
        <w:spacing w:line="480" w:lineRule="auto"/>
        <w:jc w:val="both"/>
        <w:rPr>
          <w:lang w:val="en-US"/>
        </w:rPr>
      </w:pPr>
      <w:r w:rsidRPr="00E541DE">
        <w:rPr>
          <w:lang w:val="en-US"/>
        </w:rPr>
        <w:t xml:space="preserve">There are four basic coding categories for quasi-sentences: 1. Pro-climate policy; 2. Anti-climate policy; 3. Neutral; 4. Not sufficiently relevant. They correspond to codes for the ‘ccode’ (climate code) variable. </w:t>
      </w:r>
    </w:p>
    <w:p w14:paraId="1FAC0C36" w14:textId="77777777" w:rsidR="00E541DE" w:rsidRPr="00E541DE" w:rsidRDefault="00E541DE" w:rsidP="00E541DE">
      <w:pPr>
        <w:spacing w:line="480" w:lineRule="auto"/>
        <w:jc w:val="both"/>
        <w:rPr>
          <w:lang w:val="en-US"/>
        </w:rPr>
      </w:pPr>
    </w:p>
    <w:p w14:paraId="265D47C3" w14:textId="77777777" w:rsidR="00E541DE" w:rsidRPr="00E541DE" w:rsidRDefault="00E541DE" w:rsidP="00E541DE">
      <w:pPr>
        <w:spacing w:line="480" w:lineRule="auto"/>
        <w:jc w:val="both"/>
        <w:rPr>
          <w:b/>
          <w:lang w:val="en-US"/>
        </w:rPr>
      </w:pPr>
      <w:r w:rsidRPr="00E541DE">
        <w:rPr>
          <w:b/>
          <w:lang w:val="en-US"/>
        </w:rPr>
        <w:t>1. Pro-climate policy quasi-sentences</w:t>
      </w:r>
    </w:p>
    <w:p w14:paraId="6396DD01" w14:textId="77777777" w:rsidR="00E541DE" w:rsidRPr="00E541DE" w:rsidRDefault="00E541DE" w:rsidP="00E541DE">
      <w:pPr>
        <w:spacing w:line="480" w:lineRule="auto"/>
        <w:jc w:val="both"/>
        <w:rPr>
          <w:lang w:val="en-US"/>
        </w:rPr>
      </w:pPr>
      <w:r w:rsidRPr="00E541DE">
        <w:rPr>
          <w:lang w:val="en-US"/>
        </w:rPr>
        <w:t xml:space="preserve">These are pieces of text that </w:t>
      </w:r>
      <w:r w:rsidRPr="00E541DE">
        <w:rPr>
          <w:i/>
          <w:lang w:val="en-US"/>
        </w:rPr>
        <w:t>indicate support for policies that, if implemented, would reduce net greenhouse gas emissions or increase carbon sinks</w:t>
      </w:r>
      <w:r w:rsidRPr="00E541DE">
        <w:rPr>
          <w:lang w:val="en-US"/>
        </w:rPr>
        <w:t>.</w:t>
      </w:r>
      <w:bookmarkStart w:id="2" w:name="_Ref457809517"/>
      <w:r w:rsidRPr="00E541DE">
        <w:rPr>
          <w:vertAlign w:val="superscript"/>
          <w:lang w:val="en-US"/>
        </w:rPr>
        <w:footnoteReference w:id="2"/>
      </w:r>
      <w:bookmarkEnd w:id="2"/>
      <w:r w:rsidRPr="00E541DE">
        <w:rPr>
          <w:lang w:val="en-US"/>
        </w:rPr>
        <w:t xml:space="preserve"> These quasi-sentences may be general statements that acknowledge climate change as a policy problem (e.g., ‘Climate change is a challenge’), that are in favour of policies that would reduce emissions (e.g., ‘We must fight climate change.’), or they may form </w:t>
      </w:r>
      <w:r w:rsidRPr="00E541DE">
        <w:rPr>
          <w:lang w:val="en-US"/>
        </w:rPr>
        <w:lastRenderedPageBreak/>
        <w:t>part of specific proposals for policies that would reduce net</w:t>
      </w:r>
      <w:r w:rsidRPr="00E541DE">
        <w:rPr>
          <w:vertAlign w:val="superscript"/>
        </w:rPr>
        <w:footnoteReference w:id="3"/>
      </w:r>
      <w:r w:rsidRPr="00E541DE">
        <w:rPr>
          <w:lang w:val="en-US"/>
        </w:rPr>
        <w:t xml:space="preserve"> greenhouse gas (GHG) emissions. Typical examples of climate policy instruments include: emissions trading, carbon taxes, feed-in tariffs, low carbon energy quota schemes, bans on fossil fuel plants without CCS and emissions or fuel economy standards for cars (Bailey and Compston, 2013)</w:t>
      </w:r>
      <w:r w:rsidRPr="00E541DE">
        <w:rPr>
          <w:vertAlign w:val="superscript"/>
          <w:lang w:val="en-US"/>
        </w:rPr>
        <w:footnoteReference w:id="4"/>
      </w:r>
      <w:r w:rsidRPr="00E541DE">
        <w:rPr>
          <w:lang w:val="en-US"/>
        </w:rPr>
        <w:t xml:space="preserve">. They may also include elements of a domestic framework for climate policy (e.g., climate legislation, new or more ambitious emissions targets, climate-specific institutions) (EBRD and GRI, 2011). Quasi-sentences that are ‘pro-climate policy’, may also include proposals to reverse anti-climate policy measures (see below). However, they may also include indications of support for a wide range of other policies that, if implemented, would reduce greenhouse gas emissions. The party may or may not explicitly link the policy proposal with emissions reductions. Note that climate policies may also include the </w:t>
      </w:r>
      <w:r w:rsidRPr="00E541DE">
        <w:rPr>
          <w:i/>
          <w:lang w:val="en-US"/>
        </w:rPr>
        <w:t>enhancement of carbon sinks</w:t>
      </w:r>
      <w:r w:rsidRPr="00E541DE">
        <w:rPr>
          <w:lang w:val="en-US"/>
        </w:rPr>
        <w:t xml:space="preserve"> (e.g., wetlands).</w:t>
      </w:r>
    </w:p>
    <w:p w14:paraId="2DA94F0C" w14:textId="77777777" w:rsidR="00E541DE" w:rsidRPr="00E541DE" w:rsidRDefault="00E541DE" w:rsidP="00E541DE">
      <w:pPr>
        <w:spacing w:line="480" w:lineRule="auto"/>
        <w:jc w:val="both"/>
        <w:rPr>
          <w:lang w:val="en-US"/>
        </w:rPr>
      </w:pPr>
    </w:p>
    <w:p w14:paraId="534A5779" w14:textId="77777777" w:rsidR="00E541DE" w:rsidRPr="00E541DE" w:rsidRDefault="00E541DE" w:rsidP="00E541DE">
      <w:pPr>
        <w:spacing w:line="480" w:lineRule="auto"/>
        <w:jc w:val="both"/>
        <w:rPr>
          <w:b/>
          <w:lang w:val="en-US"/>
        </w:rPr>
      </w:pPr>
      <w:r w:rsidRPr="00E541DE">
        <w:rPr>
          <w:b/>
          <w:lang w:val="en-US"/>
        </w:rPr>
        <w:t>2. Anti-climate policy quasi-sentences</w:t>
      </w:r>
    </w:p>
    <w:p w14:paraId="660AAE2C" w14:textId="77777777" w:rsidR="00E541DE" w:rsidRPr="00E541DE" w:rsidRDefault="00E541DE" w:rsidP="00E541DE">
      <w:pPr>
        <w:spacing w:line="480" w:lineRule="auto"/>
        <w:jc w:val="both"/>
        <w:rPr>
          <w:lang w:val="en-US"/>
        </w:rPr>
      </w:pPr>
      <w:r w:rsidRPr="00E541DE">
        <w:rPr>
          <w:lang w:val="en-US"/>
        </w:rPr>
        <w:t xml:space="preserve">These are pieces of text that </w:t>
      </w:r>
      <w:r w:rsidRPr="00E541DE">
        <w:rPr>
          <w:i/>
          <w:lang w:val="en-US"/>
        </w:rPr>
        <w:t>indicate support for policies that, if implemented, would increase net greenhouse gas emissions or reduce carbon sinks</w:t>
      </w:r>
      <w:r w:rsidRPr="00E541DE">
        <w:rPr>
          <w:lang w:val="en-US"/>
        </w:rPr>
        <w:t>.</w:t>
      </w:r>
      <w:r w:rsidRPr="00E541DE">
        <w:rPr>
          <w:vertAlign w:val="superscript"/>
          <w:lang w:val="en-US"/>
        </w:rPr>
        <w:footnoteReference w:id="5"/>
      </w:r>
      <w:r w:rsidRPr="00E541DE">
        <w:rPr>
          <w:lang w:val="en-US"/>
        </w:rPr>
        <w:t xml:space="preserve"> These quasi-sentences may be statements that deny that climate change is a problem, general statements against policies that would reduce emissions (e.g., ‘We should not give in to climate change alarmism’) or (more commonly) they will be policy proposals that would increase net GHG emissions (Compston and Bailey, 2013: 147)</w:t>
      </w:r>
      <w:r w:rsidRPr="00E541DE">
        <w:rPr>
          <w:vertAlign w:val="superscript"/>
        </w:rPr>
        <w:footnoteReference w:id="6"/>
      </w:r>
      <w:r w:rsidRPr="00E541DE">
        <w:rPr>
          <w:lang w:val="en-US"/>
        </w:rPr>
        <w:t xml:space="preserve">. These </w:t>
      </w:r>
      <w:r w:rsidRPr="00E541DE">
        <w:rPr>
          <w:lang w:val="en-US"/>
        </w:rPr>
        <w:lastRenderedPageBreak/>
        <w:t xml:space="preserve">proposals may include the reversal of climate policies (see above). They may also include a wide range of policies that have increased emissions as a side-effect. Compston and Bailey identify the following as examples of anti-climate policy: construction of, or approval/incentives for, new fossil fuel power stations; new or increased fossil fuel subsidies; new or increased subsidies for energy-intensive industries: iron and steel, non-ferrous metals, chemicals and fertilizers, petroleum refining, cement and lime, glass and ceramics, pulp and paper, food processing; new trade liberalization agreements; new or increased subsidies for the automotive, aerospace or shipping industries; construction of, or approval/incentives for, new airports; increased support for meat production; and action by state agencies to clear forests for farmland, or approval/incentives for this. For a wider range of examples, see Table 2 in Compston and Bailey (2013: 148). This table may be a useful (but not definitive) guide to identifying anti-climate policies. </w:t>
      </w:r>
    </w:p>
    <w:p w14:paraId="42C8B96F" w14:textId="77777777" w:rsidR="00E541DE" w:rsidRPr="00E541DE" w:rsidRDefault="00E541DE" w:rsidP="00E541DE">
      <w:pPr>
        <w:spacing w:line="480" w:lineRule="auto"/>
        <w:jc w:val="both"/>
        <w:rPr>
          <w:lang w:val="en-US"/>
        </w:rPr>
      </w:pPr>
    </w:p>
    <w:p w14:paraId="297E9CEF" w14:textId="77777777" w:rsidR="00E541DE" w:rsidRPr="00E541DE" w:rsidRDefault="00E541DE" w:rsidP="00E541DE">
      <w:pPr>
        <w:spacing w:line="480" w:lineRule="auto"/>
        <w:jc w:val="both"/>
        <w:rPr>
          <w:lang w:val="en-US"/>
        </w:rPr>
      </w:pPr>
      <w:r w:rsidRPr="00E541DE">
        <w:rPr>
          <w:lang w:val="en-US"/>
        </w:rPr>
        <w:t>Anti-climate policies can be more difficult to identify than pro-climate policies. Therefore, in addition to the general guidance provided by Compston and Bailey’s (2013) lists, we are developing a list of commonly encountered questions and answers so that we can maintain consistency between coders.</w:t>
      </w:r>
    </w:p>
    <w:p w14:paraId="79574CD8" w14:textId="77777777" w:rsidR="00E541DE" w:rsidRPr="00E541DE" w:rsidRDefault="00E541DE" w:rsidP="00E541DE">
      <w:pPr>
        <w:numPr>
          <w:ilvl w:val="0"/>
          <w:numId w:val="35"/>
        </w:numPr>
        <w:spacing w:after="200" w:line="480" w:lineRule="auto"/>
        <w:jc w:val="both"/>
        <w:rPr>
          <w:lang w:val="en-US"/>
        </w:rPr>
      </w:pPr>
      <w:r w:rsidRPr="00E541DE">
        <w:rPr>
          <w:i/>
          <w:lang w:val="en-US"/>
        </w:rPr>
        <w:t>Do all policies that would stimulate economic growth count as anti-climate policies?</w:t>
      </w:r>
      <w:r w:rsidRPr="00E541DE">
        <w:rPr>
          <w:lang w:val="en-US"/>
        </w:rPr>
        <w:t xml:space="preserve"> Economic growth is linked to emissions (e.g., Stern, 2006: xi, xii). In order to maintain consistency across codings, we identify a) positive mentions of economic growth and b) proposals for general growth stimulus packages as anti-climate policies. However, we do not identify economic activity, job-</w:t>
      </w:r>
      <w:r w:rsidRPr="00E541DE">
        <w:rPr>
          <w:lang w:val="en-US"/>
        </w:rPr>
        <w:lastRenderedPageBreak/>
        <w:t>creation, house-building, pro-business policies etc. (as such) as anti-climate policies. Mentions of “green growth” are pro-climate.</w:t>
      </w:r>
    </w:p>
    <w:p w14:paraId="252BFA60" w14:textId="77777777" w:rsidR="00E541DE" w:rsidRPr="00E541DE" w:rsidRDefault="00E541DE" w:rsidP="00E541DE">
      <w:pPr>
        <w:numPr>
          <w:ilvl w:val="0"/>
          <w:numId w:val="35"/>
        </w:numPr>
        <w:spacing w:after="200" w:line="480" w:lineRule="auto"/>
        <w:jc w:val="both"/>
        <w:rPr>
          <w:lang w:val="en-US"/>
        </w:rPr>
      </w:pPr>
      <w:r w:rsidRPr="00E541DE">
        <w:rPr>
          <w:i/>
          <w:lang w:val="en-US"/>
        </w:rPr>
        <w:t>Do low-tax policies count as anti-climate policies?</w:t>
      </w:r>
      <w:r w:rsidRPr="00E541DE">
        <w:rPr>
          <w:lang w:val="en-US"/>
        </w:rPr>
        <w:t xml:space="preserve"> They count only if they are statements that could include opposition to a carbon tax. E.g., “We promise no new taxes” in a context where there is no carbon tax. However, specific promises on income tax or other types of tax do not count as anti-climate policies.</w:t>
      </w:r>
    </w:p>
    <w:p w14:paraId="2330EAC0" w14:textId="77777777" w:rsidR="00E541DE" w:rsidRPr="00E541DE" w:rsidRDefault="00E541DE" w:rsidP="00E541DE">
      <w:pPr>
        <w:numPr>
          <w:ilvl w:val="0"/>
          <w:numId w:val="35"/>
        </w:numPr>
        <w:spacing w:after="200" w:line="480" w:lineRule="auto"/>
        <w:jc w:val="both"/>
        <w:rPr>
          <w:lang w:val="en-US"/>
        </w:rPr>
      </w:pPr>
      <w:r w:rsidRPr="00E541DE">
        <w:rPr>
          <w:lang w:val="en-US"/>
        </w:rPr>
        <w:t xml:space="preserve">Likewise, </w:t>
      </w:r>
      <w:r w:rsidRPr="00E541DE">
        <w:rPr>
          <w:i/>
          <w:lang w:val="en-US"/>
        </w:rPr>
        <w:t>general statements against regulation</w:t>
      </w:r>
      <w:r w:rsidRPr="00E541DE">
        <w:rPr>
          <w:lang w:val="en-US"/>
        </w:rPr>
        <w:t xml:space="preserve"> might cover regulatory climate policies and therefore should be coded as anti-climate policies.</w:t>
      </w:r>
    </w:p>
    <w:p w14:paraId="26AA923B" w14:textId="77777777" w:rsidR="00E541DE" w:rsidRPr="00E541DE" w:rsidRDefault="00E541DE" w:rsidP="00E541DE">
      <w:pPr>
        <w:numPr>
          <w:ilvl w:val="0"/>
          <w:numId w:val="35"/>
        </w:numPr>
        <w:spacing w:after="200" w:line="480" w:lineRule="auto"/>
        <w:jc w:val="both"/>
        <w:rPr>
          <w:lang w:val="en-US"/>
        </w:rPr>
      </w:pPr>
      <w:r w:rsidRPr="00E541DE">
        <w:rPr>
          <w:i/>
          <w:lang w:val="en-US"/>
        </w:rPr>
        <w:t xml:space="preserve">The promotion of international tourism </w:t>
      </w:r>
      <w:r w:rsidRPr="00E541DE">
        <w:rPr>
          <w:lang w:val="en-US"/>
        </w:rPr>
        <w:t>is coded as an anti-climate policy, although it is not identified by Compston and Bailey as such. We disregard tourism promotion that is explicitly domestic (non-international).</w:t>
      </w:r>
    </w:p>
    <w:p w14:paraId="78B8AA09" w14:textId="77777777" w:rsidR="00E541DE" w:rsidRPr="00E541DE" w:rsidRDefault="00E541DE" w:rsidP="00E541DE">
      <w:pPr>
        <w:numPr>
          <w:ilvl w:val="0"/>
          <w:numId w:val="35"/>
        </w:numPr>
        <w:spacing w:after="200" w:line="480" w:lineRule="auto"/>
        <w:jc w:val="both"/>
        <w:rPr>
          <w:lang w:val="en-US"/>
        </w:rPr>
      </w:pPr>
      <w:r w:rsidRPr="00E541DE">
        <w:rPr>
          <w:i/>
          <w:lang w:val="en-US"/>
        </w:rPr>
        <w:t>Policies that might encourage population growth</w:t>
      </w:r>
      <w:r w:rsidRPr="00E541DE">
        <w:rPr>
          <w:lang w:val="en-US"/>
        </w:rPr>
        <w:t xml:space="preserve"> (e.g., subsidised childcare) are not counted as anti-climate policies (contra. Compston and Bailey). We would argue that they are too widely diffused in manifestos and the effects of individual policies are too marginal to be coded.</w:t>
      </w:r>
    </w:p>
    <w:p w14:paraId="5F601BD8" w14:textId="77777777" w:rsidR="00E541DE" w:rsidRPr="00E541DE" w:rsidRDefault="00E541DE" w:rsidP="00E541DE">
      <w:pPr>
        <w:spacing w:line="480" w:lineRule="auto"/>
        <w:jc w:val="both"/>
        <w:rPr>
          <w:lang w:val="en-US"/>
        </w:rPr>
      </w:pPr>
    </w:p>
    <w:p w14:paraId="051921FC" w14:textId="77777777" w:rsidR="00E541DE" w:rsidRPr="00E541DE" w:rsidRDefault="00E541DE" w:rsidP="00E541DE">
      <w:pPr>
        <w:spacing w:line="480" w:lineRule="auto"/>
        <w:jc w:val="both"/>
        <w:rPr>
          <w:lang w:val="en-US"/>
        </w:rPr>
      </w:pPr>
    </w:p>
    <w:p w14:paraId="30398555" w14:textId="77777777" w:rsidR="00E541DE" w:rsidRPr="00E541DE" w:rsidRDefault="00E541DE" w:rsidP="00E541DE">
      <w:pPr>
        <w:spacing w:line="480" w:lineRule="auto"/>
        <w:jc w:val="both"/>
        <w:rPr>
          <w:lang w:val="en-US"/>
        </w:rPr>
      </w:pPr>
      <w:r w:rsidRPr="00E541DE">
        <w:rPr>
          <w:lang w:val="en-US"/>
        </w:rPr>
        <w:t>Other guidelines:</w:t>
      </w:r>
    </w:p>
    <w:p w14:paraId="29BCDDFB" w14:textId="77777777" w:rsidR="00E541DE" w:rsidRPr="00E541DE" w:rsidRDefault="00E541DE" w:rsidP="00E541DE">
      <w:pPr>
        <w:numPr>
          <w:ilvl w:val="0"/>
          <w:numId w:val="34"/>
        </w:numPr>
        <w:spacing w:after="200" w:line="480" w:lineRule="auto"/>
        <w:jc w:val="both"/>
        <w:rPr>
          <w:lang w:val="en-US"/>
        </w:rPr>
      </w:pPr>
      <w:r w:rsidRPr="00E541DE">
        <w:rPr>
          <w:lang w:val="en-US"/>
        </w:rPr>
        <w:t xml:space="preserve">Some pieces of text (pro- and anti-climate policies) will require some further research to assess whether they would increase or reduce emissions. One example of this has been High Speed Rail in the UK (see Appendix to the </w:t>
      </w:r>
      <w:r w:rsidRPr="00E541DE">
        <w:rPr>
          <w:lang w:val="en-US"/>
        </w:rPr>
        <w:lastRenderedPageBreak/>
        <w:t>coding instructions). You are welcome to submit similar notes with your coded data.</w:t>
      </w:r>
    </w:p>
    <w:p w14:paraId="4D9CA054" w14:textId="77777777" w:rsidR="00E541DE" w:rsidRPr="00E541DE" w:rsidRDefault="00E541DE" w:rsidP="00E541DE">
      <w:pPr>
        <w:numPr>
          <w:ilvl w:val="0"/>
          <w:numId w:val="34"/>
        </w:numPr>
        <w:spacing w:after="200" w:line="480" w:lineRule="auto"/>
        <w:jc w:val="both"/>
        <w:rPr>
          <w:lang w:val="en-US"/>
        </w:rPr>
      </w:pPr>
      <w:r w:rsidRPr="00E541DE">
        <w:rPr>
          <w:lang w:val="en-US"/>
        </w:rPr>
        <w:t xml:space="preserve">Context (year and country) is important. Remember that we are examining whether text support policies that would increase (reduce) emissions in a specific context. For example, in an (hypothetical) energy system powered fully by coal, developing new nuclear capacity will clearly be a pro-climate policy; in an (hypothetical) energy system powered fully by renewables, developing new nuclear capacity would be an anti-climate policy. </w:t>
      </w:r>
    </w:p>
    <w:p w14:paraId="0CBF8E8F" w14:textId="77777777" w:rsidR="00E541DE" w:rsidRPr="00E541DE" w:rsidRDefault="00E541DE" w:rsidP="00E541DE">
      <w:pPr>
        <w:numPr>
          <w:ilvl w:val="0"/>
          <w:numId w:val="34"/>
        </w:numPr>
        <w:spacing w:after="200" w:line="480" w:lineRule="auto"/>
        <w:jc w:val="both"/>
        <w:rPr>
          <w:lang w:val="en-US"/>
        </w:rPr>
      </w:pPr>
      <w:r w:rsidRPr="00E541DE">
        <w:rPr>
          <w:lang w:val="en-US"/>
        </w:rPr>
        <w:t xml:space="preserve">If in doubt, code the text as you think it should be coded, code it as ‘hcode’ (hard to code), enter a comment, and then discuss it with others in the project team. </w:t>
      </w:r>
    </w:p>
    <w:p w14:paraId="2BCCC7D6" w14:textId="77777777" w:rsidR="00E541DE" w:rsidRPr="00E541DE" w:rsidRDefault="00E541DE" w:rsidP="00E541DE">
      <w:pPr>
        <w:spacing w:line="480" w:lineRule="auto"/>
        <w:jc w:val="both"/>
        <w:rPr>
          <w:lang w:val="en-US"/>
        </w:rPr>
      </w:pPr>
    </w:p>
    <w:p w14:paraId="6A1B25F2" w14:textId="77777777" w:rsidR="00E541DE" w:rsidRPr="00E541DE" w:rsidRDefault="00E541DE" w:rsidP="00E541DE">
      <w:pPr>
        <w:spacing w:line="480" w:lineRule="auto"/>
        <w:jc w:val="both"/>
        <w:rPr>
          <w:b/>
          <w:lang w:val="en-US"/>
        </w:rPr>
      </w:pPr>
      <w:r w:rsidRPr="00E541DE">
        <w:rPr>
          <w:b/>
          <w:lang w:val="en-US"/>
        </w:rPr>
        <w:t>3. Neutral or ambiguous quasi-sentences</w:t>
      </w:r>
    </w:p>
    <w:p w14:paraId="2E8BA083" w14:textId="77777777" w:rsidR="00E541DE" w:rsidRPr="00E541DE" w:rsidRDefault="00E541DE" w:rsidP="00E541DE">
      <w:pPr>
        <w:spacing w:line="480" w:lineRule="auto"/>
        <w:jc w:val="both"/>
        <w:rPr>
          <w:lang w:val="en-US"/>
        </w:rPr>
      </w:pPr>
      <w:r w:rsidRPr="00E541DE">
        <w:rPr>
          <w:lang w:val="en-US"/>
        </w:rPr>
        <w:t xml:space="preserve">Neutral quasi-sentences are not the same as quasi-sentences that are not sufficiently relevant to GHG emissions. A neutral (or ambiguous) quasi-sentence should be relevant to net GHG emissions, but its content should imply that net emissions would be maintained at current levels (e.g., by clearly displacing emissions nationally or internationally [see footnote on net emissions, above] or by including policies that both increase and reduce emissions). </w:t>
      </w:r>
    </w:p>
    <w:p w14:paraId="3D999523" w14:textId="77777777" w:rsidR="00E541DE" w:rsidRPr="00E541DE" w:rsidRDefault="00E541DE" w:rsidP="00E541DE">
      <w:pPr>
        <w:spacing w:line="480" w:lineRule="auto"/>
        <w:jc w:val="both"/>
        <w:rPr>
          <w:lang w:val="en-US"/>
        </w:rPr>
      </w:pPr>
    </w:p>
    <w:p w14:paraId="47FB277F" w14:textId="77777777" w:rsidR="00E541DE" w:rsidRPr="00E541DE" w:rsidRDefault="00E541DE" w:rsidP="00E541DE">
      <w:pPr>
        <w:spacing w:line="480" w:lineRule="auto"/>
        <w:jc w:val="both"/>
        <w:rPr>
          <w:b/>
          <w:lang w:val="en-US"/>
        </w:rPr>
      </w:pPr>
      <w:r w:rsidRPr="00E541DE">
        <w:rPr>
          <w:b/>
          <w:lang w:val="en-US"/>
        </w:rPr>
        <w:t xml:space="preserve">4. Quasi-sentences that are not sufficiently relevant </w:t>
      </w:r>
    </w:p>
    <w:p w14:paraId="09270D6E" w14:textId="77777777" w:rsidR="00E541DE" w:rsidRPr="00E541DE" w:rsidRDefault="00E541DE" w:rsidP="00E541DE">
      <w:pPr>
        <w:spacing w:line="480" w:lineRule="auto"/>
        <w:jc w:val="both"/>
        <w:rPr>
          <w:lang w:val="en-US"/>
        </w:rPr>
      </w:pPr>
      <w:r w:rsidRPr="00E541DE">
        <w:rPr>
          <w:lang w:val="en-US"/>
        </w:rPr>
        <w:t xml:space="preserve">These are quasi-sentences that are not sufficiently relevant to net greenhouse gas emissions to be coded as 1, 2 or 3 (e.g., ‘We are committed to improving language education in schools’). We identify these quasi-sentences (so that we can count them) </w:t>
      </w:r>
      <w:r w:rsidRPr="00E541DE">
        <w:rPr>
          <w:lang w:val="en-US"/>
        </w:rPr>
        <w:lastRenderedPageBreak/>
        <w:t xml:space="preserve">but we do not need to enter ‘4’ in each instance (we can simply leave the cells blank for now). </w:t>
      </w:r>
    </w:p>
    <w:p w14:paraId="3A3AE3B8" w14:textId="77777777" w:rsidR="00E541DE" w:rsidRPr="00E541DE" w:rsidRDefault="00E541DE" w:rsidP="00E541DE">
      <w:pPr>
        <w:spacing w:line="480" w:lineRule="auto"/>
        <w:jc w:val="both"/>
        <w:rPr>
          <w:lang w:val="en-US"/>
        </w:rPr>
      </w:pPr>
    </w:p>
    <w:p w14:paraId="003ECA83" w14:textId="77777777" w:rsidR="00E541DE" w:rsidRPr="00E541DE" w:rsidRDefault="00E541DE" w:rsidP="00E541DE">
      <w:pPr>
        <w:spacing w:line="480" w:lineRule="auto"/>
        <w:jc w:val="both"/>
        <w:rPr>
          <w:b/>
          <w:lang w:val="en-US"/>
        </w:rPr>
      </w:pPr>
      <w:r w:rsidRPr="00E541DE">
        <w:rPr>
          <w:b/>
          <w:lang w:val="en-US"/>
        </w:rPr>
        <w:t>Summary of variables</w:t>
      </w:r>
    </w:p>
    <w:p w14:paraId="03EBADB4" w14:textId="77777777" w:rsidR="00E541DE" w:rsidRPr="00E541DE" w:rsidRDefault="00E541DE" w:rsidP="00E541DE">
      <w:pPr>
        <w:spacing w:line="480" w:lineRule="auto"/>
        <w:jc w:val="both"/>
        <w:rPr>
          <w:lang w:val="en-US"/>
        </w:rPr>
      </w:pPr>
      <w:r w:rsidRPr="00E541DE">
        <w:rPr>
          <w:lang w:val="en-US"/>
        </w:rPr>
        <w:t>The key variables are as follows:</w:t>
      </w:r>
    </w:p>
    <w:p w14:paraId="03738905" w14:textId="77777777" w:rsidR="00E541DE" w:rsidRPr="00E541DE" w:rsidRDefault="00E541DE" w:rsidP="00E541DE">
      <w:pPr>
        <w:numPr>
          <w:ilvl w:val="0"/>
          <w:numId w:val="34"/>
        </w:numPr>
        <w:spacing w:after="200" w:line="480" w:lineRule="auto"/>
        <w:jc w:val="both"/>
      </w:pPr>
      <w:r w:rsidRPr="00E541DE">
        <w:t>Year</w:t>
      </w:r>
    </w:p>
    <w:p w14:paraId="025C3044" w14:textId="77777777" w:rsidR="00E541DE" w:rsidRPr="00E541DE" w:rsidRDefault="00E541DE" w:rsidP="00E541DE">
      <w:pPr>
        <w:numPr>
          <w:ilvl w:val="0"/>
          <w:numId w:val="34"/>
        </w:numPr>
        <w:spacing w:after="200" w:line="480" w:lineRule="auto"/>
        <w:jc w:val="both"/>
      </w:pPr>
      <w:r w:rsidRPr="00E541DE">
        <w:t xml:space="preserve">Party. </w:t>
      </w:r>
    </w:p>
    <w:p w14:paraId="25B44AC8" w14:textId="77777777" w:rsidR="00E541DE" w:rsidRPr="00E541DE" w:rsidRDefault="00E541DE" w:rsidP="00E541DE">
      <w:pPr>
        <w:numPr>
          <w:ilvl w:val="0"/>
          <w:numId w:val="34"/>
        </w:numPr>
        <w:spacing w:after="200" w:line="480" w:lineRule="auto"/>
        <w:jc w:val="both"/>
        <w:rPr>
          <w:lang w:val="en-US"/>
        </w:rPr>
      </w:pPr>
      <w:r w:rsidRPr="00E541DE">
        <w:rPr>
          <w:lang w:val="en-US"/>
        </w:rPr>
        <w:t xml:space="preserve">Qsno: Sequential numbers assigned to quasi-sentences. </w:t>
      </w:r>
    </w:p>
    <w:p w14:paraId="10A5A89C" w14:textId="77777777" w:rsidR="00E541DE" w:rsidRPr="00E541DE" w:rsidRDefault="00E541DE" w:rsidP="00E541DE">
      <w:pPr>
        <w:numPr>
          <w:ilvl w:val="0"/>
          <w:numId w:val="34"/>
        </w:numPr>
        <w:spacing w:after="200" w:line="480" w:lineRule="auto"/>
        <w:jc w:val="both"/>
      </w:pPr>
      <w:r w:rsidRPr="00E541DE">
        <w:t>Qstext: “text” of the QS</w:t>
      </w:r>
    </w:p>
    <w:p w14:paraId="3E422F54" w14:textId="77777777" w:rsidR="00E541DE" w:rsidRPr="00E541DE" w:rsidRDefault="00E541DE" w:rsidP="00E541DE">
      <w:pPr>
        <w:numPr>
          <w:ilvl w:val="0"/>
          <w:numId w:val="34"/>
        </w:numPr>
        <w:spacing w:after="200" w:line="480" w:lineRule="auto"/>
        <w:jc w:val="both"/>
        <w:rPr>
          <w:lang w:val="en-US"/>
        </w:rPr>
      </w:pPr>
      <w:r w:rsidRPr="00E541DE">
        <w:rPr>
          <w:lang w:val="en-US"/>
        </w:rPr>
        <w:t>Hsplit: ‘hard split’ (0/1) – if you are unsure about whether the sentence should be split into quasi-sentences or not (see Froio 2012: 5).</w:t>
      </w:r>
    </w:p>
    <w:p w14:paraId="0C1E8E5F" w14:textId="77777777" w:rsidR="00E541DE" w:rsidRPr="00E541DE" w:rsidRDefault="00E541DE" w:rsidP="00E541DE">
      <w:pPr>
        <w:numPr>
          <w:ilvl w:val="0"/>
          <w:numId w:val="34"/>
        </w:numPr>
        <w:spacing w:after="200" w:line="480" w:lineRule="auto"/>
        <w:jc w:val="both"/>
        <w:rPr>
          <w:lang w:val="en-US"/>
        </w:rPr>
      </w:pPr>
      <w:r w:rsidRPr="00E541DE">
        <w:rPr>
          <w:lang w:val="en-US"/>
        </w:rPr>
        <w:t>Junk (0/1) (see Froio 2012: 5)</w:t>
      </w:r>
    </w:p>
    <w:p w14:paraId="0B4898B9" w14:textId="77777777" w:rsidR="00E541DE" w:rsidRPr="00E541DE" w:rsidRDefault="00E541DE" w:rsidP="00E541DE">
      <w:pPr>
        <w:numPr>
          <w:ilvl w:val="0"/>
          <w:numId w:val="34"/>
        </w:numPr>
        <w:spacing w:after="200" w:line="480" w:lineRule="auto"/>
        <w:jc w:val="both"/>
        <w:rPr>
          <w:lang w:val="en-US"/>
        </w:rPr>
      </w:pPr>
      <w:r w:rsidRPr="00E541DE">
        <w:rPr>
          <w:lang w:val="en-US"/>
        </w:rPr>
        <w:t>Head (0/1) (see Froio 2012: 5)</w:t>
      </w:r>
    </w:p>
    <w:p w14:paraId="7B17AC3F" w14:textId="77777777" w:rsidR="00E541DE" w:rsidRPr="00E541DE" w:rsidRDefault="00E541DE" w:rsidP="00E541DE">
      <w:pPr>
        <w:numPr>
          <w:ilvl w:val="0"/>
          <w:numId w:val="34"/>
        </w:numPr>
        <w:spacing w:after="200" w:line="480" w:lineRule="auto"/>
        <w:jc w:val="both"/>
      </w:pPr>
      <w:r w:rsidRPr="00E541DE">
        <w:t>Ccode: 1, 2, 3 or 4 (see above)</w:t>
      </w:r>
    </w:p>
    <w:p w14:paraId="5637F22F" w14:textId="77777777" w:rsidR="00E541DE" w:rsidRPr="00E541DE" w:rsidRDefault="00E541DE" w:rsidP="00E541DE">
      <w:pPr>
        <w:numPr>
          <w:ilvl w:val="0"/>
          <w:numId w:val="34"/>
        </w:numPr>
        <w:spacing w:after="200" w:line="480" w:lineRule="auto"/>
        <w:jc w:val="both"/>
        <w:rPr>
          <w:lang w:val="en-US"/>
        </w:rPr>
      </w:pPr>
      <w:r w:rsidRPr="00E541DE">
        <w:rPr>
          <w:lang w:val="en-US"/>
        </w:rPr>
        <w:t>Hcode (0/1): ‘hard code’ – if you have remaining doubts about some aspect of the coding that you have done (see also Froio 2012: 7).</w:t>
      </w:r>
    </w:p>
    <w:p w14:paraId="3B52D44F" w14:textId="77777777" w:rsidR="00E541DE" w:rsidRPr="00E541DE" w:rsidRDefault="00E541DE" w:rsidP="00E541DE">
      <w:pPr>
        <w:numPr>
          <w:ilvl w:val="0"/>
          <w:numId w:val="34"/>
        </w:numPr>
        <w:spacing w:after="200" w:line="480" w:lineRule="auto"/>
        <w:jc w:val="both"/>
        <w:rPr>
          <w:lang w:val="en-US"/>
        </w:rPr>
      </w:pPr>
      <w:r w:rsidRPr="00E541DE">
        <w:rPr>
          <w:lang w:val="en-US"/>
        </w:rPr>
        <w:t>Comment: to help anyone who uses the data with resolving outstanding problems or understanding the coding.</w:t>
      </w:r>
    </w:p>
    <w:p w14:paraId="73A7AF5E" w14:textId="77777777" w:rsidR="00E541DE" w:rsidRPr="00E541DE" w:rsidRDefault="00E541DE" w:rsidP="00E541DE">
      <w:pPr>
        <w:spacing w:line="480" w:lineRule="auto"/>
        <w:jc w:val="both"/>
        <w:rPr>
          <w:lang w:val="en-US"/>
        </w:rPr>
      </w:pPr>
    </w:p>
    <w:p w14:paraId="02FF8CBB" w14:textId="77777777" w:rsidR="00E541DE" w:rsidRPr="00E541DE" w:rsidRDefault="00E541DE" w:rsidP="00E541DE">
      <w:pPr>
        <w:spacing w:line="480" w:lineRule="auto"/>
        <w:jc w:val="both"/>
        <w:rPr>
          <w:b/>
          <w:bCs/>
          <w:lang w:val="en-US"/>
        </w:rPr>
      </w:pPr>
      <w:r w:rsidRPr="00E541DE">
        <w:rPr>
          <w:b/>
          <w:bCs/>
          <w:lang w:val="en-US"/>
        </w:rPr>
        <w:t>Appendix to Coding Instructions: High speed rail in the UK 2010 manifestos</w:t>
      </w:r>
    </w:p>
    <w:p w14:paraId="20C6A4D9" w14:textId="77777777" w:rsidR="00E541DE" w:rsidRPr="00E541DE" w:rsidRDefault="00E541DE" w:rsidP="00E541DE">
      <w:pPr>
        <w:spacing w:line="480" w:lineRule="auto"/>
        <w:jc w:val="both"/>
        <w:rPr>
          <w:lang w:val="en-US"/>
        </w:rPr>
      </w:pPr>
      <w:r w:rsidRPr="00E541DE">
        <w:rPr>
          <w:lang w:val="en-US"/>
        </w:rPr>
        <w:lastRenderedPageBreak/>
        <w:t xml:space="preserve">How should high speed rail content be coded for UK manifestos in 2001, 2005 and 2010? </w:t>
      </w:r>
    </w:p>
    <w:p w14:paraId="7FAED42D" w14:textId="77777777" w:rsidR="00E541DE" w:rsidRPr="00E541DE" w:rsidRDefault="00E541DE" w:rsidP="00E541DE">
      <w:pPr>
        <w:spacing w:line="480" w:lineRule="auto"/>
        <w:jc w:val="both"/>
        <w:rPr>
          <w:lang w:val="en-US"/>
        </w:rPr>
      </w:pPr>
      <w:r w:rsidRPr="00E541DE">
        <w:rPr>
          <w:lang w:val="en-US"/>
        </w:rPr>
        <w:t xml:space="preserve">1. The Government's March 2010 plan entitled </w:t>
      </w:r>
      <w:r w:rsidRPr="00E541DE">
        <w:rPr>
          <w:i/>
          <w:lang w:val="en-US"/>
        </w:rPr>
        <w:t>High Speed Rail</w:t>
      </w:r>
      <w:r w:rsidRPr="00E541DE">
        <w:rPr>
          <w:lang w:val="en-US"/>
        </w:rPr>
        <w:t xml:space="preserve"> cited HS2’s estimate that the emissions impact would be between -25 and +26.6 million tonnes (Department for Transport, 2010: 53). </w:t>
      </w:r>
    </w:p>
    <w:p w14:paraId="710EADCB" w14:textId="77777777" w:rsidR="00E541DE" w:rsidRPr="00E541DE" w:rsidRDefault="00E541DE" w:rsidP="00E541DE">
      <w:pPr>
        <w:spacing w:line="480" w:lineRule="auto"/>
        <w:jc w:val="both"/>
        <w:rPr>
          <w:lang w:val="en-US"/>
        </w:rPr>
      </w:pPr>
      <w:r w:rsidRPr="00E541DE">
        <w:rPr>
          <w:lang w:val="en-US"/>
        </w:rPr>
        <w:t xml:space="preserve">2. In 2010, the Climate Change Committee also suggested that it would be carbon neutral (Climate Change Committee, 2010: 185). </w:t>
      </w:r>
    </w:p>
    <w:p w14:paraId="5B2E30B7" w14:textId="77777777" w:rsidR="00E541DE" w:rsidRPr="00E541DE" w:rsidRDefault="00E541DE" w:rsidP="00E541DE">
      <w:pPr>
        <w:spacing w:line="480" w:lineRule="auto"/>
        <w:jc w:val="both"/>
        <w:rPr>
          <w:lang w:val="en-US"/>
        </w:rPr>
      </w:pPr>
      <w:r w:rsidRPr="00E541DE">
        <w:rPr>
          <w:lang w:val="en-US"/>
        </w:rPr>
        <w:t>3. An NGO report in 2012 suggested that there would be savings in the 60 year timeframe (Greengauge, 2012) and in November 2013 the Department of Transport believed that it would produce carbon savings (Department of Transport, 2013).</w:t>
      </w:r>
    </w:p>
    <w:p w14:paraId="160FD2F2" w14:textId="77777777" w:rsidR="00E541DE" w:rsidRPr="00E541DE" w:rsidRDefault="00E541DE" w:rsidP="00E541DE">
      <w:pPr>
        <w:spacing w:line="480" w:lineRule="auto"/>
        <w:jc w:val="both"/>
        <w:rPr>
          <w:lang w:val="en-US"/>
        </w:rPr>
      </w:pPr>
      <w:r w:rsidRPr="00E541DE">
        <w:rPr>
          <w:lang w:val="en-US"/>
        </w:rPr>
        <w:t>4. A HS2 briefing (‘CS034’) published in November 2013 suggested that in the first sixty years of the project, savings would be less than emissions.</w:t>
      </w:r>
    </w:p>
    <w:p w14:paraId="781C480E" w14:textId="77777777" w:rsidR="00E541DE" w:rsidRPr="00E541DE" w:rsidRDefault="00E541DE" w:rsidP="00E541DE">
      <w:pPr>
        <w:spacing w:line="480" w:lineRule="auto"/>
        <w:jc w:val="both"/>
        <w:rPr>
          <w:lang w:val="en-US"/>
        </w:rPr>
      </w:pPr>
    </w:p>
    <w:p w14:paraId="70053F7D" w14:textId="77777777" w:rsidR="00E541DE" w:rsidRPr="00E541DE" w:rsidRDefault="00E541DE" w:rsidP="00E541DE">
      <w:pPr>
        <w:spacing w:line="480" w:lineRule="auto"/>
        <w:jc w:val="both"/>
        <w:rPr>
          <w:lang w:val="en-US"/>
        </w:rPr>
      </w:pPr>
      <w:r w:rsidRPr="00E541DE">
        <w:rPr>
          <w:lang w:val="en-US"/>
        </w:rPr>
        <w:t>For the purposes of coding the manifestos, #1 and #2 are most important, as they reflected the available analysis at the time of the 2010 manifestos and they are the most authoritative sources. Note also that Greengauge is a pro-HS2 NGO. Therefore, I suggest coding high speed rail in the UK as ambiguous/neutral.</w:t>
      </w:r>
    </w:p>
    <w:p w14:paraId="146188BD" w14:textId="77777777" w:rsidR="00E541DE" w:rsidRPr="00E541DE" w:rsidRDefault="00E541DE" w:rsidP="00E541DE">
      <w:pPr>
        <w:spacing w:line="480" w:lineRule="auto"/>
        <w:rPr>
          <w:lang w:val="en-US"/>
        </w:rPr>
      </w:pPr>
    </w:p>
    <w:p w14:paraId="7CC7648B" w14:textId="77777777" w:rsidR="00E541DE" w:rsidRPr="00E541DE" w:rsidRDefault="00E541DE" w:rsidP="00E541DE">
      <w:pPr>
        <w:rPr>
          <w:lang w:val="en-US"/>
        </w:rPr>
      </w:pPr>
    </w:p>
    <w:p w14:paraId="086916F2" w14:textId="77777777" w:rsidR="00E541DE" w:rsidRPr="00E541DE" w:rsidRDefault="00E541DE" w:rsidP="00E541DE">
      <w:pPr>
        <w:rPr>
          <w:b/>
          <w:lang w:val="en-US"/>
        </w:rPr>
      </w:pPr>
      <w:r w:rsidRPr="00E541DE">
        <w:rPr>
          <w:b/>
          <w:lang w:val="en-US"/>
        </w:rPr>
        <w:t>References</w:t>
      </w:r>
    </w:p>
    <w:p w14:paraId="42A1EB59" w14:textId="77777777" w:rsidR="00E541DE" w:rsidRPr="00E541DE" w:rsidRDefault="00E541DE" w:rsidP="00E541DE">
      <w:pPr>
        <w:spacing w:after="240"/>
        <w:ind w:left="720" w:hanging="720"/>
        <w:rPr>
          <w:lang w:val="en-US"/>
        </w:rPr>
      </w:pPr>
      <w:r w:rsidRPr="00E541DE">
        <w:rPr>
          <w:rFonts w:eastAsia="MS Mincho"/>
          <w:lang w:val="en-GB" w:eastAsia="ja-JP"/>
        </w:rPr>
        <w:t xml:space="preserve">Bailey I and Compston HW (2013) Comparing Climate Policies: the Strong Climate Policy Index. Paper presented at the </w:t>
      </w:r>
      <w:r w:rsidRPr="00E541DE">
        <w:rPr>
          <w:rFonts w:eastAsia="MS Mincho"/>
          <w:i/>
          <w:lang w:val="en-GB" w:eastAsia="ja-JP"/>
        </w:rPr>
        <w:t>Annual Conference of the Political Studies Association</w:t>
      </w:r>
      <w:r w:rsidRPr="00E541DE">
        <w:rPr>
          <w:lang w:val="en-US"/>
        </w:rPr>
        <w:t>.</w:t>
      </w:r>
    </w:p>
    <w:p w14:paraId="58CEA054" w14:textId="77777777" w:rsidR="00E541DE" w:rsidRPr="00E541DE" w:rsidRDefault="00E541DE" w:rsidP="00E541DE">
      <w:pPr>
        <w:spacing w:after="240"/>
        <w:ind w:left="720" w:hanging="720"/>
        <w:rPr>
          <w:rFonts w:eastAsia="MS Mincho"/>
          <w:lang w:val="en-GB" w:eastAsia="ja-JP"/>
        </w:rPr>
      </w:pPr>
      <w:r w:rsidRPr="00E541DE">
        <w:rPr>
          <w:rFonts w:eastAsia="MS Mincho"/>
          <w:lang w:val="en-GB" w:eastAsia="ja-JP"/>
        </w:rPr>
        <w:t xml:space="preserve">Bernauer T and Böhmelt T (2013) National climate policies in international comparison: The Climate Change Cooperation Index. </w:t>
      </w:r>
      <w:r w:rsidRPr="00E541DE">
        <w:rPr>
          <w:rFonts w:eastAsia="MS Mincho"/>
          <w:i/>
          <w:iCs/>
          <w:lang w:val="en-GB" w:eastAsia="ja-JP"/>
        </w:rPr>
        <w:t>Environmental Science &amp; Policy</w:t>
      </w:r>
      <w:r w:rsidRPr="00E541DE">
        <w:rPr>
          <w:rFonts w:eastAsia="MS Mincho"/>
          <w:lang w:val="en-GB" w:eastAsia="ja-JP"/>
        </w:rPr>
        <w:t xml:space="preserve"> 25:196–206.</w:t>
      </w:r>
    </w:p>
    <w:p w14:paraId="09E99F0B" w14:textId="77777777" w:rsidR="00E541DE" w:rsidRPr="00E541DE" w:rsidRDefault="00E541DE" w:rsidP="00E541DE">
      <w:pPr>
        <w:spacing w:after="240"/>
        <w:ind w:left="720" w:hanging="720"/>
        <w:rPr>
          <w:rFonts w:eastAsia="MS Mincho"/>
          <w:lang w:val="en-US" w:eastAsia="ja-JP"/>
        </w:rPr>
      </w:pPr>
      <w:r w:rsidRPr="00E541DE">
        <w:rPr>
          <w:lang w:val="en-US"/>
        </w:rPr>
        <w:t xml:space="preserve">Burck J, </w:t>
      </w:r>
      <w:r w:rsidRPr="00E541DE">
        <w:rPr>
          <w:rFonts w:eastAsia="Calibri"/>
          <w:lang w:val="en-US"/>
        </w:rPr>
        <w:t xml:space="preserve">Hermwille L and Bals C (2013) </w:t>
      </w:r>
      <w:r w:rsidRPr="00E541DE">
        <w:rPr>
          <w:lang w:val="en-US"/>
        </w:rPr>
        <w:t>The Climate Change Performance Index: Background and Methodology. Report</w:t>
      </w:r>
      <w:r w:rsidRPr="00E541DE">
        <w:rPr>
          <w:iCs/>
          <w:lang w:val="en-US"/>
        </w:rPr>
        <w:t>, Germanwatch, Bonn</w:t>
      </w:r>
      <w:r w:rsidRPr="00E541DE">
        <w:rPr>
          <w:lang w:val="en-US"/>
        </w:rPr>
        <w:t>.</w:t>
      </w:r>
    </w:p>
    <w:p w14:paraId="62872B61" w14:textId="77777777" w:rsidR="00E541DE" w:rsidRPr="00E541DE" w:rsidRDefault="00E541DE" w:rsidP="00E541DE">
      <w:pPr>
        <w:spacing w:after="240"/>
        <w:ind w:left="720" w:hanging="720"/>
        <w:rPr>
          <w:lang w:val="en-US"/>
        </w:rPr>
      </w:pPr>
      <w:r w:rsidRPr="00E541DE">
        <w:rPr>
          <w:lang w:val="en-US"/>
        </w:rPr>
        <w:lastRenderedPageBreak/>
        <w:t xml:space="preserve">Climate Change </w:t>
      </w:r>
      <w:r w:rsidRPr="00E541DE">
        <w:rPr>
          <w:rFonts w:eastAsia="MS Mincho"/>
          <w:lang w:val="en-GB" w:eastAsia="ja-JP"/>
        </w:rPr>
        <w:t>Committee</w:t>
      </w:r>
      <w:r w:rsidRPr="00E541DE">
        <w:rPr>
          <w:lang w:val="en-US"/>
        </w:rPr>
        <w:t xml:space="preserve"> (2010) </w:t>
      </w:r>
      <w:r w:rsidRPr="00E541DE">
        <w:rPr>
          <w:i/>
          <w:iCs/>
          <w:lang w:val="en-US"/>
        </w:rPr>
        <w:t>The Fourth Carbon Budget</w:t>
      </w:r>
      <w:r w:rsidRPr="00E541DE">
        <w:rPr>
          <w:lang w:val="en-US"/>
        </w:rPr>
        <w:t>. Report, Committee on Climate Change, London.</w:t>
      </w:r>
    </w:p>
    <w:p w14:paraId="769825E4" w14:textId="77777777" w:rsidR="00E541DE" w:rsidRPr="00E541DE" w:rsidRDefault="00E541DE" w:rsidP="00E541DE">
      <w:pPr>
        <w:spacing w:after="240"/>
        <w:ind w:left="720" w:hanging="720"/>
        <w:rPr>
          <w:rFonts w:eastAsia="MS Mincho"/>
          <w:lang w:val="en-GB" w:eastAsia="ja-JP"/>
        </w:rPr>
      </w:pPr>
      <w:r w:rsidRPr="00E541DE">
        <w:rPr>
          <w:rFonts w:eastAsia="MS Mincho"/>
          <w:lang w:val="en-GB" w:eastAsia="ja-JP"/>
        </w:rPr>
        <w:t xml:space="preserve">Compston H and Bailey I (2013) Climate Policies and Anti-Climate Policies. </w:t>
      </w:r>
      <w:r w:rsidRPr="00E541DE">
        <w:rPr>
          <w:rFonts w:eastAsia="MS Mincho"/>
          <w:i/>
          <w:lang w:val="en-GB" w:eastAsia="ja-JP"/>
        </w:rPr>
        <w:t>Open Journal of Political Science</w:t>
      </w:r>
      <w:r w:rsidRPr="00E541DE">
        <w:rPr>
          <w:rFonts w:eastAsia="MS Mincho"/>
          <w:lang w:val="en-GB" w:eastAsia="ja-JP"/>
        </w:rPr>
        <w:t xml:space="preserve"> 3(4):146–157. </w:t>
      </w:r>
    </w:p>
    <w:p w14:paraId="45F28D1F" w14:textId="77777777" w:rsidR="00E541DE" w:rsidRPr="00E541DE" w:rsidRDefault="00E541DE" w:rsidP="00E541DE">
      <w:pPr>
        <w:spacing w:after="240"/>
        <w:ind w:left="720" w:hanging="720"/>
        <w:rPr>
          <w:rFonts w:eastAsia="MS Mincho"/>
          <w:lang w:val="en-GB" w:eastAsia="ja-JP"/>
        </w:rPr>
      </w:pPr>
      <w:r w:rsidRPr="00E541DE">
        <w:rPr>
          <w:rFonts w:eastAsia="MS Mincho"/>
          <w:lang w:val="en-GB" w:eastAsia="ja-JP"/>
        </w:rPr>
        <w:t>Compston H and Bailey I (2016) Climate policy strength compared: China, the US,</w:t>
      </w:r>
      <w:r w:rsidRPr="00E541DE">
        <w:rPr>
          <w:rFonts w:eastAsia="MS Mincho"/>
          <w:lang w:val="en-US" w:eastAsia="ja-JP"/>
        </w:rPr>
        <w:t xml:space="preserve"> the EU, India, Russia, and Japan. </w:t>
      </w:r>
      <w:r w:rsidRPr="00E541DE">
        <w:rPr>
          <w:rFonts w:eastAsia="MS Mincho"/>
          <w:i/>
          <w:iCs/>
          <w:lang w:val="en-US" w:eastAsia="ja-JP"/>
        </w:rPr>
        <w:t>Climate Policy</w:t>
      </w:r>
      <w:r w:rsidRPr="00E541DE">
        <w:rPr>
          <w:rFonts w:eastAsia="MS Mincho"/>
          <w:lang w:val="en-US" w:eastAsia="ja-JP"/>
        </w:rPr>
        <w:t xml:space="preserve"> 16(2):145–164.</w:t>
      </w:r>
    </w:p>
    <w:p w14:paraId="051CAA51" w14:textId="77777777" w:rsidR="00E541DE" w:rsidRPr="00E541DE" w:rsidRDefault="00E541DE" w:rsidP="00E541DE">
      <w:pPr>
        <w:spacing w:after="240"/>
        <w:ind w:left="720" w:hanging="720"/>
        <w:rPr>
          <w:lang w:val="en-US"/>
        </w:rPr>
      </w:pPr>
      <w:r w:rsidRPr="00E541DE">
        <w:rPr>
          <w:rFonts w:eastAsia="MS Mincho"/>
          <w:lang w:val="en-GB" w:eastAsia="ja-JP"/>
        </w:rPr>
        <w:t xml:space="preserve">Däubler T, Benoit K, Mikhaylov S and Laver M (2012) Natural Sentences as Valid Units for Coded Political Texts. </w:t>
      </w:r>
      <w:r w:rsidRPr="00E541DE">
        <w:rPr>
          <w:rFonts w:eastAsia="MS Mincho"/>
          <w:i/>
          <w:lang w:val="en-GB" w:eastAsia="ja-JP"/>
        </w:rPr>
        <w:t>British Journal of Political Science</w:t>
      </w:r>
      <w:r w:rsidRPr="00E541DE">
        <w:rPr>
          <w:rFonts w:eastAsia="MS Mincho"/>
          <w:lang w:val="en-GB" w:eastAsia="ja-JP"/>
        </w:rPr>
        <w:t xml:space="preserve"> 42(4):937–951.</w:t>
      </w:r>
    </w:p>
    <w:p w14:paraId="37BEA6EA" w14:textId="77777777" w:rsidR="00E541DE" w:rsidRPr="00E541DE" w:rsidRDefault="00E541DE" w:rsidP="00E541DE">
      <w:pPr>
        <w:spacing w:after="240"/>
        <w:ind w:left="720" w:hanging="720"/>
        <w:rPr>
          <w:lang w:val="en-US"/>
        </w:rPr>
      </w:pPr>
      <w:r w:rsidRPr="00E541DE">
        <w:rPr>
          <w:lang w:val="en-US"/>
        </w:rPr>
        <w:t xml:space="preserve">Department for </w:t>
      </w:r>
      <w:r w:rsidRPr="00E541DE">
        <w:rPr>
          <w:rFonts w:eastAsia="MS Mincho"/>
          <w:lang w:val="en-GB" w:eastAsia="ja-JP"/>
        </w:rPr>
        <w:t>Transport</w:t>
      </w:r>
      <w:r w:rsidRPr="00E541DE">
        <w:rPr>
          <w:lang w:val="en-US"/>
        </w:rPr>
        <w:t xml:space="preserve"> (2010) </w:t>
      </w:r>
      <w:r w:rsidRPr="00E541DE">
        <w:rPr>
          <w:i/>
          <w:iCs/>
          <w:lang w:val="en-US"/>
        </w:rPr>
        <w:t>High speed rail</w:t>
      </w:r>
      <w:r w:rsidRPr="00E541DE">
        <w:rPr>
          <w:lang w:val="en-US"/>
        </w:rPr>
        <w:t>. Report, Stationery Office, London.</w:t>
      </w:r>
    </w:p>
    <w:p w14:paraId="28162F68" w14:textId="77777777" w:rsidR="00E541DE" w:rsidRPr="00E541DE" w:rsidRDefault="00E541DE" w:rsidP="00E541DE">
      <w:pPr>
        <w:spacing w:after="240"/>
        <w:ind w:left="720" w:hanging="720"/>
        <w:rPr>
          <w:lang w:val="en-US"/>
        </w:rPr>
      </w:pPr>
      <w:r w:rsidRPr="00E541DE">
        <w:rPr>
          <w:rFonts w:eastAsia="MS Mincho"/>
          <w:lang w:val="en-GB" w:eastAsia="ja-JP"/>
        </w:rPr>
        <w:t>Department</w:t>
      </w:r>
      <w:r w:rsidRPr="00E541DE">
        <w:rPr>
          <w:lang w:val="en-US"/>
        </w:rPr>
        <w:t xml:space="preserve"> of Transport (2013) </w:t>
      </w:r>
      <w:r w:rsidRPr="00E541DE">
        <w:rPr>
          <w:i/>
          <w:iCs/>
          <w:lang w:val="en-US"/>
        </w:rPr>
        <w:t>London- West Midlands environmental statement Volume 3 | Route-wide effects</w:t>
      </w:r>
      <w:r w:rsidRPr="00E541DE">
        <w:rPr>
          <w:lang w:val="en-US"/>
        </w:rPr>
        <w:t>. Report, HS2 Ltd., London.</w:t>
      </w:r>
    </w:p>
    <w:p w14:paraId="76257ECC" w14:textId="77777777" w:rsidR="00E541DE" w:rsidRPr="00E541DE" w:rsidRDefault="00E541DE" w:rsidP="00E541DE">
      <w:pPr>
        <w:spacing w:after="240"/>
        <w:ind w:left="720" w:hanging="720"/>
        <w:rPr>
          <w:rFonts w:eastAsia="MS Mincho"/>
          <w:lang w:val="en-GB" w:eastAsia="ja-JP"/>
        </w:rPr>
      </w:pPr>
      <w:r w:rsidRPr="00E541DE">
        <w:rPr>
          <w:rFonts w:eastAsia="MS Mincho"/>
          <w:lang w:val="en-GB" w:eastAsia="ja-JP"/>
        </w:rPr>
        <w:t xml:space="preserve">EBRD and GRI (2011) </w:t>
      </w:r>
      <w:r w:rsidRPr="00E541DE">
        <w:rPr>
          <w:rFonts w:eastAsia="MS Mincho"/>
          <w:i/>
          <w:iCs/>
          <w:lang w:val="en-GB" w:eastAsia="ja-JP"/>
        </w:rPr>
        <w:t>The Low Carbon Transition. Special Report on Climate Change.</w:t>
      </w:r>
      <w:r w:rsidRPr="00E541DE">
        <w:rPr>
          <w:rFonts w:eastAsia="MS Mincho"/>
          <w:lang w:val="en-GB" w:eastAsia="ja-JP"/>
        </w:rPr>
        <w:t xml:space="preserve"> Report, European Bank for Reconstruction and Development and Grantham Research Institute, London. </w:t>
      </w:r>
    </w:p>
    <w:p w14:paraId="177E4608" w14:textId="77777777" w:rsidR="00E541DE" w:rsidRPr="00E541DE" w:rsidRDefault="00E541DE" w:rsidP="00E541DE">
      <w:pPr>
        <w:spacing w:after="240"/>
        <w:ind w:left="720" w:hanging="720"/>
        <w:rPr>
          <w:rFonts w:eastAsia="MS Mincho"/>
          <w:lang w:val="en-GB" w:eastAsia="ja-JP"/>
        </w:rPr>
      </w:pPr>
      <w:r w:rsidRPr="00E541DE">
        <w:rPr>
          <w:rFonts w:eastAsia="MS Mincho"/>
          <w:lang w:val="en-GB" w:eastAsia="ja-JP"/>
        </w:rPr>
        <w:t>Froio C (2012) UK Policy Agendas Project -- French Agendas Project. Coding Party Manifestos. Version 2.0. Manuscript.</w:t>
      </w:r>
    </w:p>
    <w:p w14:paraId="6251665D" w14:textId="77777777" w:rsidR="00E541DE" w:rsidRPr="00E541DE" w:rsidRDefault="00E541DE" w:rsidP="00E541DE">
      <w:pPr>
        <w:spacing w:after="240"/>
        <w:ind w:left="720" w:hanging="720"/>
        <w:rPr>
          <w:lang w:val="en-US"/>
        </w:rPr>
      </w:pPr>
      <w:r w:rsidRPr="00E541DE">
        <w:rPr>
          <w:lang w:val="en-US"/>
        </w:rPr>
        <w:t xml:space="preserve">Greengauge (2012) </w:t>
      </w:r>
      <w:r w:rsidRPr="00E541DE">
        <w:rPr>
          <w:i/>
          <w:iCs/>
          <w:lang w:val="en-US"/>
        </w:rPr>
        <w:t>High-Speed Rail. The carbon impacts of High Speed 2</w:t>
      </w:r>
      <w:r w:rsidRPr="00E541DE">
        <w:rPr>
          <w:lang w:val="en-US"/>
        </w:rPr>
        <w:t>. Report, Greengauge 21.</w:t>
      </w:r>
    </w:p>
    <w:p w14:paraId="67D0E63C" w14:textId="77777777" w:rsidR="00E541DE" w:rsidRPr="00E541DE" w:rsidRDefault="00E541DE" w:rsidP="00E541DE">
      <w:pPr>
        <w:spacing w:after="240"/>
        <w:ind w:left="720" w:hanging="720"/>
        <w:rPr>
          <w:rFonts w:eastAsia="MS Mincho"/>
          <w:lang w:val="en-GB" w:eastAsia="ja-JP"/>
        </w:rPr>
      </w:pPr>
      <w:r w:rsidRPr="00E541DE">
        <w:rPr>
          <w:rFonts w:eastAsia="MS Mincho"/>
          <w:lang w:val="en-GB" w:eastAsia="ja-JP"/>
        </w:rPr>
        <w:t xml:space="preserve">Stern N (2006) </w:t>
      </w:r>
      <w:r w:rsidRPr="00E541DE">
        <w:rPr>
          <w:rFonts w:eastAsia="MS Mincho"/>
          <w:i/>
          <w:iCs/>
          <w:lang w:val="en-GB" w:eastAsia="ja-JP"/>
        </w:rPr>
        <w:t>The Stern review on the economics of climate change</w:t>
      </w:r>
      <w:r w:rsidRPr="00E541DE">
        <w:rPr>
          <w:rFonts w:eastAsia="MS Mincho"/>
          <w:lang w:val="en-GB" w:eastAsia="ja-JP"/>
        </w:rPr>
        <w:t>. Cambridge: Cambridge University Press.</w:t>
      </w:r>
    </w:p>
    <w:p w14:paraId="541D6D94" w14:textId="77777777" w:rsidR="00E541DE" w:rsidRPr="00E541DE" w:rsidRDefault="00E541DE" w:rsidP="00E541DE">
      <w:pPr>
        <w:rPr>
          <w:lang w:val="en-US"/>
        </w:rPr>
      </w:pPr>
    </w:p>
    <w:p w14:paraId="0801A22F" w14:textId="77777777" w:rsidR="00E541DE" w:rsidRPr="00E541DE" w:rsidRDefault="00E541DE" w:rsidP="00E541DE">
      <w:pPr>
        <w:rPr>
          <w:lang w:val="en-US"/>
        </w:rPr>
        <w:sectPr w:rsidR="00E541DE" w:rsidRPr="00E541DE" w:rsidSect="00C237CD">
          <w:pgSz w:w="11900" w:h="16840"/>
          <w:pgMar w:top="1440" w:right="1800" w:bottom="1440" w:left="1800" w:header="720" w:footer="720" w:gutter="0"/>
          <w:cols w:space="708"/>
          <w:docGrid w:linePitch="360"/>
        </w:sectPr>
      </w:pPr>
    </w:p>
    <w:p w14:paraId="41B78944" w14:textId="77777777" w:rsidR="00E541DE" w:rsidRPr="00E541DE" w:rsidRDefault="00E541DE" w:rsidP="00E541DE">
      <w:pPr>
        <w:keepNext/>
        <w:keepLines/>
        <w:spacing w:before="480"/>
        <w:outlineLvl w:val="0"/>
        <w:rPr>
          <w:rFonts w:eastAsia="MS Gothic"/>
          <w:b/>
          <w:bCs/>
          <w:szCs w:val="28"/>
          <w:lang w:val="en-GB" w:eastAsia="ja-JP"/>
        </w:rPr>
      </w:pPr>
      <w:r w:rsidRPr="00E541DE">
        <w:rPr>
          <w:rFonts w:eastAsia="MS Gothic"/>
          <w:b/>
          <w:bCs/>
          <w:szCs w:val="28"/>
          <w:lang w:val="en-GB" w:eastAsia="ja-JP"/>
        </w:rPr>
        <w:lastRenderedPageBreak/>
        <w:t>Online Appendix C. Coding subcategories.</w:t>
      </w:r>
    </w:p>
    <w:p w14:paraId="3919C547" w14:textId="77777777" w:rsidR="00E541DE" w:rsidRPr="00E541DE" w:rsidRDefault="00E541DE" w:rsidP="00E541DE">
      <w:pPr>
        <w:spacing w:line="480" w:lineRule="auto"/>
        <w:jc w:val="both"/>
        <w:rPr>
          <w:rFonts w:eastAsia="MS Gothic"/>
          <w:bCs/>
          <w:i/>
          <w:szCs w:val="26"/>
          <w:lang w:val="en-GB" w:eastAsia="ja-JP"/>
        </w:rPr>
      </w:pPr>
      <w:bookmarkStart w:id="3" w:name="_Toc438207284"/>
    </w:p>
    <w:bookmarkEnd w:id="3"/>
    <w:p w14:paraId="2CB20AE3" w14:textId="77777777" w:rsidR="00E541DE" w:rsidRPr="00E541DE" w:rsidRDefault="00E541DE" w:rsidP="00E541DE">
      <w:pPr>
        <w:spacing w:line="480" w:lineRule="auto"/>
        <w:jc w:val="both"/>
        <w:rPr>
          <w:lang w:val="en-US"/>
        </w:rPr>
      </w:pPr>
      <w:r w:rsidRPr="00E541DE">
        <w:rPr>
          <w:lang w:val="en-US"/>
        </w:rPr>
        <w:t xml:space="preserve">These are the categories that we use in the coding scheme to describe individual pieces of text. They were developed inductively. Initially, coders gave the text a primary label and a secondary label if appropriate. Where more than one label applied, final decisions on the primary label were based on which category was primary in a quasi-sentence or (if that did not differentiate between the elements) which was mentioned first. The categories listed below were constructed by merging multiple logically coherent subcategories (i.e., labels). Coding is context-specific (i.e., the same policy proposal may have a different effect on GHG emissions in different countries or at different times). The descriptions below indicate content that is </w:t>
      </w:r>
      <w:r w:rsidRPr="00E541DE">
        <w:rPr>
          <w:i/>
          <w:lang w:val="en-US"/>
        </w:rPr>
        <w:t xml:space="preserve">typically </w:t>
      </w:r>
      <w:r w:rsidRPr="00E541DE">
        <w:rPr>
          <w:lang w:val="en-US"/>
        </w:rPr>
        <w:t>included (and not included) in the subcategories and, thus in the overall pro-climate and anti-climate categories.</w:t>
      </w:r>
    </w:p>
    <w:p w14:paraId="455874FD" w14:textId="77777777" w:rsidR="00E541DE" w:rsidRPr="00E541DE" w:rsidRDefault="00E541DE" w:rsidP="00E541DE">
      <w:pPr>
        <w:spacing w:line="480" w:lineRule="auto"/>
        <w:jc w:val="both"/>
        <w:rPr>
          <w:lang w:val="en-US"/>
        </w:rPr>
      </w:pPr>
    </w:p>
    <w:p w14:paraId="6D8CF589" w14:textId="77777777" w:rsidR="00E541DE" w:rsidRPr="00E541DE" w:rsidRDefault="00E541DE" w:rsidP="00E541DE">
      <w:pPr>
        <w:spacing w:line="480" w:lineRule="auto"/>
        <w:jc w:val="both"/>
        <w:rPr>
          <w:lang w:val="en-US"/>
        </w:rPr>
      </w:pPr>
      <w:r w:rsidRPr="00E541DE">
        <w:rPr>
          <w:lang w:val="en-US"/>
        </w:rPr>
        <w:t>An asterisk* indicates a subcategory that is excluded for the calculation of Core measures.</w:t>
      </w:r>
    </w:p>
    <w:p w14:paraId="53B46AA0" w14:textId="77777777" w:rsidR="00E541DE" w:rsidRPr="00E541DE" w:rsidRDefault="00E541DE" w:rsidP="00E541DE">
      <w:pPr>
        <w:spacing w:line="480" w:lineRule="auto"/>
        <w:jc w:val="both"/>
        <w:rPr>
          <w:lang w:val="en-US"/>
        </w:rPr>
      </w:pPr>
    </w:p>
    <w:p w14:paraId="4B6B5E81" w14:textId="77777777" w:rsidR="00E541DE" w:rsidRPr="00E541DE" w:rsidRDefault="00E541DE" w:rsidP="00E541DE">
      <w:pPr>
        <w:keepNext/>
        <w:keepLines/>
        <w:spacing w:before="200" w:line="480" w:lineRule="auto"/>
        <w:outlineLvl w:val="3"/>
        <w:rPr>
          <w:rFonts w:eastAsia="MS Gothic"/>
          <w:bCs/>
          <w:i/>
          <w:iCs/>
          <w:lang w:val="en-GB" w:eastAsia="ja-JP"/>
        </w:rPr>
      </w:pPr>
      <w:bookmarkStart w:id="4" w:name="_Toc438207285"/>
      <w:r w:rsidRPr="00E541DE">
        <w:rPr>
          <w:rFonts w:eastAsia="MS Gothic"/>
          <w:bCs/>
          <w:i/>
          <w:iCs/>
          <w:lang w:val="en-GB" w:eastAsia="ja-JP"/>
        </w:rPr>
        <w:t>Pro-climate categories</w:t>
      </w:r>
      <w:bookmarkEnd w:id="4"/>
    </w:p>
    <w:p w14:paraId="711567A8" w14:textId="77777777" w:rsidR="00E541DE" w:rsidRPr="00E541DE" w:rsidRDefault="00E541DE" w:rsidP="00E541DE">
      <w:pPr>
        <w:spacing w:line="480" w:lineRule="auto"/>
        <w:jc w:val="both"/>
        <w:rPr>
          <w:lang w:val="en-US"/>
        </w:rPr>
      </w:pPr>
      <w:r w:rsidRPr="00E541DE">
        <w:rPr>
          <w:b/>
          <w:lang w:val="en-US"/>
        </w:rPr>
        <w:t>Pro-environment.</w:t>
      </w:r>
      <w:r w:rsidRPr="00E541DE">
        <w:rPr>
          <w:lang w:val="en-US"/>
        </w:rPr>
        <w:t xml:space="preserve"> </w:t>
      </w:r>
      <w:r w:rsidRPr="00E541DE">
        <w:rPr>
          <w:i/>
          <w:color w:val="000000"/>
          <w:lang w:val="en-US"/>
        </w:rPr>
        <w:t xml:space="preserve">Pro-environment text that potentially includes climate policy. </w:t>
      </w:r>
      <w:r w:rsidRPr="00E541DE">
        <w:rPr>
          <w:lang w:val="en-US"/>
        </w:rPr>
        <w:t>Includes general statements in favour of environmental protection that may include the climate, pro-environmentalism, pro-sustainable development, pro-green growth, general criticisms of the government’s environment policy that potentially include but are not specific to climate policy, pro-general environmental EU action that potentially includes climate change, pro-use of environmental indicators, pro-foreign environmental aid, pro-environmental taxation, sustainable tourism.</w:t>
      </w:r>
    </w:p>
    <w:p w14:paraId="5D368E57" w14:textId="77777777" w:rsidR="00E541DE" w:rsidRPr="00E541DE" w:rsidRDefault="00E541DE" w:rsidP="00E541DE">
      <w:pPr>
        <w:spacing w:line="480" w:lineRule="auto"/>
        <w:jc w:val="both"/>
        <w:rPr>
          <w:lang w:val="en-US"/>
        </w:rPr>
      </w:pPr>
    </w:p>
    <w:p w14:paraId="10FF989E" w14:textId="77777777" w:rsidR="00E541DE" w:rsidRPr="00E541DE" w:rsidRDefault="00E541DE" w:rsidP="00E541DE">
      <w:pPr>
        <w:spacing w:line="480" w:lineRule="auto"/>
        <w:jc w:val="both"/>
        <w:rPr>
          <w:lang w:val="en-US"/>
        </w:rPr>
      </w:pPr>
      <w:r w:rsidRPr="00E541DE">
        <w:rPr>
          <w:b/>
          <w:lang w:val="en-US"/>
        </w:rPr>
        <w:t>Pro-lower carbon energy.</w:t>
      </w:r>
      <w:r w:rsidRPr="00E541DE">
        <w:rPr>
          <w:lang w:val="en-US"/>
        </w:rPr>
        <w:t xml:space="preserve"> </w:t>
      </w:r>
      <w:r w:rsidRPr="00E541DE">
        <w:rPr>
          <w:i/>
          <w:color w:val="000000"/>
          <w:lang w:val="en-US"/>
        </w:rPr>
        <w:t xml:space="preserve">Pro-renewables and cleaner energy. Includes nuclear and includes gas distribution where this would be an improvement on the status quo in terms of GHG emissions. </w:t>
      </w:r>
      <w:r w:rsidRPr="00E541DE">
        <w:rPr>
          <w:lang w:val="en-US"/>
        </w:rPr>
        <w:t>The coding scheme is typically indifferent on privatization of the energy sector unless there is evidence that it would contribute to reduced GHG emissions. Inclusion of content in favour of international interconnections depends on context. It includes proposals on clean coal in the few instances where they occur, giving parties the benefit of the doubt regarding its feasibility and impact.</w:t>
      </w:r>
    </w:p>
    <w:p w14:paraId="388EA64A" w14:textId="77777777" w:rsidR="00E541DE" w:rsidRPr="00E541DE" w:rsidRDefault="00E541DE" w:rsidP="00E541DE">
      <w:pPr>
        <w:spacing w:line="480" w:lineRule="auto"/>
        <w:jc w:val="both"/>
        <w:rPr>
          <w:lang w:val="en-US"/>
        </w:rPr>
      </w:pPr>
    </w:p>
    <w:p w14:paraId="538E23E6" w14:textId="77777777" w:rsidR="00E541DE" w:rsidRPr="00E541DE" w:rsidRDefault="00E541DE" w:rsidP="00E541DE">
      <w:pPr>
        <w:spacing w:line="480" w:lineRule="auto"/>
        <w:jc w:val="both"/>
        <w:rPr>
          <w:color w:val="000000"/>
          <w:lang w:val="en-US"/>
        </w:rPr>
      </w:pPr>
      <w:r w:rsidRPr="00E541DE">
        <w:rPr>
          <w:b/>
          <w:lang w:val="en-US"/>
        </w:rPr>
        <w:t>Pro-energy efficiency.</w:t>
      </w:r>
      <w:r w:rsidRPr="00E541DE">
        <w:rPr>
          <w:lang w:val="en-US"/>
        </w:rPr>
        <w:t xml:space="preserve"> </w:t>
      </w:r>
      <w:r w:rsidRPr="00E541DE">
        <w:rPr>
          <w:i/>
          <w:color w:val="000000"/>
          <w:lang w:val="en-US"/>
        </w:rPr>
        <w:t xml:space="preserve">Energy efficiency measures. </w:t>
      </w:r>
      <w:r w:rsidRPr="00E541DE">
        <w:rPr>
          <w:color w:val="000000"/>
          <w:lang w:val="en-US"/>
        </w:rPr>
        <w:t>Includes buildings’ energy efficiency. Includes smart grids and efficiency in transmission and generation. Includes measures to prevent water wastage during distribution or consumption.</w:t>
      </w:r>
    </w:p>
    <w:p w14:paraId="0F03FF2E" w14:textId="77777777" w:rsidR="00E541DE" w:rsidRPr="00E541DE" w:rsidRDefault="00E541DE" w:rsidP="00E541DE">
      <w:pPr>
        <w:spacing w:line="480" w:lineRule="auto"/>
        <w:jc w:val="both"/>
        <w:rPr>
          <w:lang w:val="en-US"/>
        </w:rPr>
      </w:pPr>
    </w:p>
    <w:p w14:paraId="27614C46" w14:textId="77777777" w:rsidR="00E541DE" w:rsidRPr="00E541DE" w:rsidRDefault="00E541DE" w:rsidP="00E541DE">
      <w:pPr>
        <w:spacing w:line="480" w:lineRule="auto"/>
        <w:jc w:val="both"/>
        <w:rPr>
          <w:lang w:val="en-US"/>
        </w:rPr>
      </w:pPr>
      <w:r w:rsidRPr="00E541DE">
        <w:rPr>
          <w:b/>
          <w:lang w:val="en-US"/>
        </w:rPr>
        <w:t>Pro-lower carbon transport</w:t>
      </w:r>
      <w:r w:rsidRPr="00E541DE">
        <w:rPr>
          <w:lang w:val="en-US"/>
        </w:rPr>
        <w:t xml:space="preserve">. </w:t>
      </w:r>
      <w:r w:rsidRPr="00E541DE">
        <w:rPr>
          <w:i/>
          <w:color w:val="000000"/>
          <w:lang w:val="en-US"/>
        </w:rPr>
        <w:t xml:space="preserve">Pro-public transport, cycling and pedestrians, cleaner vehicles, road-pricing. </w:t>
      </w:r>
      <w:r w:rsidRPr="00E541DE">
        <w:rPr>
          <w:lang w:val="en-US"/>
        </w:rPr>
        <w:t>Includes general mentions of ‘sustainable transport’, pro-road pricing. Includes high-speed rail where there is evidence that it would reduce emissions. Safety (eg., rail safety) is not included. Establishment of transport regulators or chiefs not generally included unless specifically aimed at improved lower carbon transport. Anti-road congestion measures are not included. Rural transport schemes are included if they mainly imply public transport supports. Includes bus links to airports. Includes teleworking.</w:t>
      </w:r>
    </w:p>
    <w:p w14:paraId="5AB7D49F" w14:textId="77777777" w:rsidR="00E541DE" w:rsidRPr="00E541DE" w:rsidRDefault="00E541DE" w:rsidP="00E541DE">
      <w:pPr>
        <w:spacing w:line="480" w:lineRule="auto"/>
        <w:jc w:val="both"/>
        <w:rPr>
          <w:lang w:val="en-US"/>
        </w:rPr>
      </w:pPr>
    </w:p>
    <w:p w14:paraId="5964C4A2" w14:textId="77777777" w:rsidR="00E541DE" w:rsidRPr="00E541DE" w:rsidRDefault="00E541DE" w:rsidP="00E541DE">
      <w:pPr>
        <w:spacing w:line="480" w:lineRule="auto"/>
        <w:jc w:val="both"/>
        <w:rPr>
          <w:lang w:val="en-US"/>
        </w:rPr>
      </w:pPr>
      <w:r w:rsidRPr="00E541DE">
        <w:rPr>
          <w:b/>
          <w:lang w:val="en-US"/>
        </w:rPr>
        <w:t xml:space="preserve">Pro-carbon sinks. </w:t>
      </w:r>
      <w:r w:rsidRPr="00E541DE">
        <w:rPr>
          <w:i/>
          <w:color w:val="000000"/>
          <w:lang w:val="en-US"/>
        </w:rPr>
        <w:t xml:space="preserve">Pro-forestry, wetlands, protection of green areas. </w:t>
      </w:r>
      <w:r w:rsidRPr="00E541DE">
        <w:rPr>
          <w:lang w:val="en-US"/>
        </w:rPr>
        <w:t xml:space="preserve">Includes promotion of brownfield development instead of greenfield development. </w:t>
      </w:r>
    </w:p>
    <w:p w14:paraId="09D851C6" w14:textId="77777777" w:rsidR="00E541DE" w:rsidRPr="00E541DE" w:rsidRDefault="00E541DE" w:rsidP="00E541DE">
      <w:pPr>
        <w:spacing w:line="480" w:lineRule="auto"/>
        <w:jc w:val="both"/>
        <w:rPr>
          <w:lang w:val="en-US"/>
        </w:rPr>
      </w:pPr>
    </w:p>
    <w:p w14:paraId="4AC5C104" w14:textId="77777777" w:rsidR="00E541DE" w:rsidRPr="00E541DE" w:rsidRDefault="00E541DE" w:rsidP="00E541DE">
      <w:pPr>
        <w:spacing w:line="480" w:lineRule="auto"/>
        <w:jc w:val="both"/>
        <w:rPr>
          <w:lang w:val="en-US"/>
        </w:rPr>
      </w:pPr>
      <w:r w:rsidRPr="00E541DE">
        <w:rPr>
          <w:b/>
          <w:lang w:val="en-US"/>
        </w:rPr>
        <w:lastRenderedPageBreak/>
        <w:t>Pro-climate policy (other)</w:t>
      </w:r>
      <w:r w:rsidRPr="00E541DE">
        <w:rPr>
          <w:lang w:val="en-US"/>
        </w:rPr>
        <w:t xml:space="preserve">. </w:t>
      </w:r>
      <w:r w:rsidRPr="00E541DE">
        <w:rPr>
          <w:i/>
          <w:lang w:val="en-US"/>
        </w:rPr>
        <w:t xml:space="preserve">Content that has not been included in named categories in this table. </w:t>
      </w:r>
      <w:r w:rsidRPr="00E541DE">
        <w:rPr>
          <w:lang w:val="en-US"/>
        </w:rPr>
        <w:t xml:space="preserve">Includes acknowledgement of climate change as a problem; acknowledgement of climate change impacts; general statements in favour of emissions reductions and climate action; specific climate policy proposals (e.g., climate legislation, carbon tax, GHG emissions limits). </w:t>
      </w:r>
    </w:p>
    <w:p w14:paraId="1F8A971D" w14:textId="77777777" w:rsidR="00E541DE" w:rsidRPr="00E541DE" w:rsidRDefault="00E541DE" w:rsidP="00E541DE">
      <w:pPr>
        <w:spacing w:line="480" w:lineRule="auto"/>
        <w:jc w:val="both"/>
        <w:rPr>
          <w:lang w:val="en-US"/>
        </w:rPr>
      </w:pPr>
    </w:p>
    <w:p w14:paraId="22D3F327" w14:textId="77777777" w:rsidR="00E541DE" w:rsidRPr="00E541DE" w:rsidRDefault="00E541DE" w:rsidP="00E541DE">
      <w:pPr>
        <w:spacing w:line="480" w:lineRule="auto"/>
        <w:jc w:val="both"/>
        <w:rPr>
          <w:lang w:val="en-US"/>
        </w:rPr>
      </w:pPr>
      <w:r w:rsidRPr="00E541DE">
        <w:rPr>
          <w:b/>
          <w:lang w:val="en-US"/>
        </w:rPr>
        <w:t>Waste</w:t>
      </w:r>
      <w:r w:rsidRPr="00E541DE">
        <w:rPr>
          <w:lang w:val="en-US"/>
        </w:rPr>
        <w:t xml:space="preserve">.* </w:t>
      </w:r>
      <w:r w:rsidRPr="00E541DE">
        <w:rPr>
          <w:i/>
          <w:color w:val="000000"/>
          <w:lang w:val="en-US"/>
        </w:rPr>
        <w:t xml:space="preserve">All pro-climate content at all stages of the waste cycle. </w:t>
      </w:r>
      <w:r w:rsidRPr="00E541DE">
        <w:rPr>
          <w:lang w:val="en-US"/>
        </w:rPr>
        <w:t xml:space="preserve">Includes all related content that indicates support for waste policies that would reduce GHG emissions or increase sinks. </w:t>
      </w:r>
    </w:p>
    <w:p w14:paraId="3823DAD0" w14:textId="77777777" w:rsidR="00E541DE" w:rsidRPr="00E541DE" w:rsidRDefault="00E541DE" w:rsidP="00E541DE">
      <w:pPr>
        <w:spacing w:line="480" w:lineRule="auto"/>
        <w:jc w:val="both"/>
        <w:rPr>
          <w:lang w:val="en-US"/>
        </w:rPr>
      </w:pPr>
    </w:p>
    <w:p w14:paraId="528E2784" w14:textId="77777777" w:rsidR="00E541DE" w:rsidRPr="00E541DE" w:rsidRDefault="00E541DE" w:rsidP="00E541DE">
      <w:pPr>
        <w:spacing w:line="480" w:lineRule="auto"/>
        <w:jc w:val="both"/>
        <w:rPr>
          <w:i/>
          <w:color w:val="000000"/>
          <w:lang w:val="en-US"/>
        </w:rPr>
      </w:pPr>
      <w:r w:rsidRPr="00E541DE">
        <w:rPr>
          <w:b/>
          <w:lang w:val="en-US"/>
        </w:rPr>
        <w:t>Planning</w:t>
      </w:r>
      <w:r w:rsidRPr="00E541DE">
        <w:rPr>
          <w:lang w:val="en-US"/>
        </w:rPr>
        <w:t xml:space="preserve">.* </w:t>
      </w:r>
      <w:r w:rsidRPr="00E541DE">
        <w:rPr>
          <w:i/>
          <w:color w:val="000000"/>
          <w:lang w:val="en-US"/>
        </w:rPr>
        <w:t>Spatial planning, pro-urban living measures.</w:t>
      </w:r>
    </w:p>
    <w:p w14:paraId="328ED782" w14:textId="77777777" w:rsidR="00E541DE" w:rsidRPr="00E541DE" w:rsidRDefault="00E541DE" w:rsidP="00E541DE">
      <w:pPr>
        <w:spacing w:line="480" w:lineRule="auto"/>
        <w:jc w:val="both"/>
        <w:rPr>
          <w:lang w:val="en-US"/>
        </w:rPr>
      </w:pPr>
    </w:p>
    <w:p w14:paraId="2CEE66ED" w14:textId="77777777" w:rsidR="00E541DE" w:rsidRPr="00E541DE" w:rsidRDefault="00E541DE" w:rsidP="00E541DE">
      <w:pPr>
        <w:spacing w:line="480" w:lineRule="auto"/>
        <w:jc w:val="both"/>
        <w:rPr>
          <w:lang w:val="en-US"/>
        </w:rPr>
      </w:pPr>
      <w:r w:rsidRPr="00E541DE">
        <w:rPr>
          <w:b/>
          <w:lang w:val="en-US"/>
        </w:rPr>
        <w:t xml:space="preserve">Agriculture and food.* </w:t>
      </w:r>
      <w:r w:rsidRPr="00E541DE">
        <w:rPr>
          <w:i/>
          <w:color w:val="000000"/>
          <w:lang w:val="en-US"/>
        </w:rPr>
        <w:t>Environmental protection measures in agriculture, aquaculture and forestry that include (or that may include) emissions-relevant measures</w:t>
      </w:r>
      <w:r w:rsidRPr="00E541DE">
        <w:rPr>
          <w:color w:val="000000"/>
          <w:lang w:val="en-US"/>
        </w:rPr>
        <w:t>. Opposition to subsidies for GHG-intensive agriculture (including pro-CAP reform statements). Pro-domestic consumption of local and national food.</w:t>
      </w:r>
      <w:r w:rsidRPr="00E541DE">
        <w:rPr>
          <w:lang w:val="en-US"/>
        </w:rPr>
        <w:t xml:space="preserve"> Includes policies for better provenance labelling but do not include international trade promotion of local produce. Does not  include organic farming.</w:t>
      </w:r>
    </w:p>
    <w:p w14:paraId="50EF5DA0" w14:textId="77777777" w:rsidR="00E541DE" w:rsidRPr="00E541DE" w:rsidRDefault="00E541DE" w:rsidP="00E541DE">
      <w:pPr>
        <w:spacing w:line="480" w:lineRule="auto"/>
        <w:jc w:val="both"/>
        <w:rPr>
          <w:lang w:val="en-US"/>
        </w:rPr>
      </w:pPr>
    </w:p>
    <w:p w14:paraId="09E7A090" w14:textId="77777777" w:rsidR="00E541DE" w:rsidRPr="00E541DE" w:rsidRDefault="00E541DE" w:rsidP="00E541DE">
      <w:pPr>
        <w:spacing w:line="480" w:lineRule="auto"/>
        <w:jc w:val="both"/>
        <w:rPr>
          <w:b/>
          <w:lang w:val="en-US"/>
        </w:rPr>
      </w:pPr>
      <w:r w:rsidRPr="00E541DE">
        <w:rPr>
          <w:b/>
          <w:lang w:val="en-US"/>
        </w:rPr>
        <w:t>Anti-growth.*</w:t>
      </w:r>
      <w:r w:rsidRPr="00E541DE">
        <w:rPr>
          <w:lang w:val="en-US"/>
        </w:rPr>
        <w:t xml:space="preserve"> </w:t>
      </w:r>
      <w:r w:rsidRPr="00E541DE">
        <w:rPr>
          <w:color w:val="000000"/>
          <w:lang w:val="en-US"/>
        </w:rPr>
        <w:t>Explicit anti-economic growth statements.</w:t>
      </w:r>
      <w:r w:rsidRPr="00E541DE">
        <w:rPr>
          <w:i/>
          <w:color w:val="000000"/>
          <w:lang w:val="en-US"/>
        </w:rPr>
        <w:t xml:space="preserve"> </w:t>
      </w:r>
    </w:p>
    <w:p w14:paraId="16077B33" w14:textId="77777777" w:rsidR="00E541DE" w:rsidRPr="00E541DE" w:rsidRDefault="00E541DE" w:rsidP="00E541DE">
      <w:pPr>
        <w:spacing w:line="480" w:lineRule="auto"/>
        <w:jc w:val="both"/>
        <w:rPr>
          <w:lang w:val="en-US"/>
        </w:rPr>
      </w:pPr>
    </w:p>
    <w:p w14:paraId="380E008F" w14:textId="77777777" w:rsidR="00E541DE" w:rsidRPr="00E541DE" w:rsidRDefault="00E541DE" w:rsidP="00E541DE">
      <w:pPr>
        <w:keepNext/>
        <w:keepLines/>
        <w:spacing w:before="200" w:line="480" w:lineRule="auto"/>
        <w:outlineLvl w:val="3"/>
        <w:rPr>
          <w:rFonts w:eastAsia="MS Gothic"/>
          <w:bCs/>
          <w:i/>
          <w:iCs/>
          <w:lang w:val="en-GB" w:eastAsia="ja-JP"/>
        </w:rPr>
      </w:pPr>
      <w:bookmarkStart w:id="5" w:name="_Toc438207286"/>
      <w:r w:rsidRPr="00E541DE">
        <w:rPr>
          <w:rFonts w:eastAsia="MS Gothic"/>
          <w:bCs/>
          <w:i/>
          <w:iCs/>
          <w:lang w:val="en-GB" w:eastAsia="ja-JP"/>
        </w:rPr>
        <w:t>Anti-climate categories</w:t>
      </w:r>
      <w:bookmarkEnd w:id="5"/>
    </w:p>
    <w:p w14:paraId="0C384E29" w14:textId="77777777" w:rsidR="00E541DE" w:rsidRPr="00E541DE" w:rsidRDefault="00E541DE" w:rsidP="00E541DE">
      <w:pPr>
        <w:spacing w:line="480" w:lineRule="auto"/>
        <w:jc w:val="both"/>
        <w:rPr>
          <w:i/>
          <w:color w:val="000000"/>
          <w:lang w:val="en-US"/>
        </w:rPr>
      </w:pPr>
      <w:r w:rsidRPr="00E541DE">
        <w:rPr>
          <w:b/>
          <w:lang w:val="en-US"/>
        </w:rPr>
        <w:t>Anti-environmental taxes.</w:t>
      </w:r>
      <w:r w:rsidRPr="00E541DE">
        <w:rPr>
          <w:lang w:val="en-US"/>
        </w:rPr>
        <w:t xml:space="preserve"> Includes text that is </w:t>
      </w:r>
      <w:r w:rsidRPr="00E541DE">
        <w:rPr>
          <w:color w:val="000000"/>
          <w:lang w:val="en-US"/>
        </w:rPr>
        <w:t>anti-environmental taxes, anti-carbon tax, anti-fuel tax, pro-lower carbon tax, opposition to increased environmental taxation or pro-additional exemptions to an environmental tax.</w:t>
      </w:r>
      <w:r w:rsidRPr="00E541DE">
        <w:rPr>
          <w:i/>
          <w:color w:val="000000"/>
          <w:lang w:val="en-US"/>
        </w:rPr>
        <w:t xml:space="preserve"> </w:t>
      </w:r>
    </w:p>
    <w:p w14:paraId="671B370F" w14:textId="77777777" w:rsidR="00E541DE" w:rsidRPr="00E541DE" w:rsidRDefault="00E541DE" w:rsidP="00E541DE">
      <w:pPr>
        <w:spacing w:line="480" w:lineRule="auto"/>
        <w:jc w:val="both"/>
        <w:rPr>
          <w:lang w:val="en-US"/>
        </w:rPr>
      </w:pPr>
    </w:p>
    <w:p w14:paraId="1A1C352F" w14:textId="77777777" w:rsidR="00E541DE" w:rsidRPr="00E541DE" w:rsidRDefault="00E541DE" w:rsidP="00E541DE">
      <w:pPr>
        <w:spacing w:line="480" w:lineRule="auto"/>
        <w:jc w:val="both"/>
        <w:rPr>
          <w:lang w:val="en-US"/>
        </w:rPr>
      </w:pPr>
      <w:r w:rsidRPr="00E541DE">
        <w:rPr>
          <w:b/>
          <w:lang w:val="en-US"/>
        </w:rPr>
        <w:t>Pro-aviation and shipping.</w:t>
      </w:r>
      <w:r w:rsidRPr="00E541DE">
        <w:rPr>
          <w:lang w:val="en-US"/>
        </w:rPr>
        <w:t xml:space="preserve"> Includes support for the aerospace industry. Pro-shipping content is included where this does not clearly displace higher-carbon transport. </w:t>
      </w:r>
    </w:p>
    <w:p w14:paraId="473113C8" w14:textId="77777777" w:rsidR="00E541DE" w:rsidRPr="00E541DE" w:rsidRDefault="00E541DE" w:rsidP="00E541DE">
      <w:pPr>
        <w:spacing w:line="480" w:lineRule="auto"/>
        <w:jc w:val="both"/>
        <w:rPr>
          <w:lang w:val="en-US"/>
        </w:rPr>
      </w:pPr>
    </w:p>
    <w:p w14:paraId="40D0B2FA" w14:textId="77777777" w:rsidR="00E541DE" w:rsidRPr="00E541DE" w:rsidRDefault="00E541DE" w:rsidP="00E541DE">
      <w:pPr>
        <w:spacing w:line="480" w:lineRule="auto"/>
        <w:jc w:val="both"/>
        <w:rPr>
          <w:color w:val="000000"/>
          <w:lang w:val="en-US"/>
        </w:rPr>
      </w:pPr>
      <w:r w:rsidRPr="00E541DE">
        <w:rPr>
          <w:b/>
          <w:lang w:val="en-US"/>
        </w:rPr>
        <w:t xml:space="preserve">Pro-roads. </w:t>
      </w:r>
      <w:r w:rsidRPr="00E541DE">
        <w:rPr>
          <w:lang w:val="en-US"/>
        </w:rPr>
        <w:t xml:space="preserve">Support for road-building. </w:t>
      </w:r>
      <w:r w:rsidRPr="00E541DE">
        <w:rPr>
          <w:color w:val="000000"/>
          <w:lang w:val="en-US"/>
        </w:rPr>
        <w:t xml:space="preserve">Support for buying cars and for the car industry. Road safety is not included. </w:t>
      </w:r>
    </w:p>
    <w:p w14:paraId="216EFA10" w14:textId="77777777" w:rsidR="00E541DE" w:rsidRPr="00E541DE" w:rsidRDefault="00E541DE" w:rsidP="00E541DE">
      <w:pPr>
        <w:spacing w:line="480" w:lineRule="auto"/>
        <w:jc w:val="both"/>
        <w:rPr>
          <w:color w:val="000000"/>
          <w:lang w:val="en-US"/>
        </w:rPr>
      </w:pPr>
    </w:p>
    <w:p w14:paraId="397BF81A" w14:textId="77777777" w:rsidR="00E541DE" w:rsidRPr="00E541DE" w:rsidRDefault="00E541DE" w:rsidP="00E541DE">
      <w:pPr>
        <w:spacing w:line="480" w:lineRule="auto"/>
        <w:jc w:val="both"/>
        <w:rPr>
          <w:color w:val="000000"/>
          <w:lang w:val="en-US"/>
        </w:rPr>
      </w:pPr>
      <w:r w:rsidRPr="00E541DE">
        <w:rPr>
          <w:b/>
          <w:lang w:val="en-US"/>
        </w:rPr>
        <w:t>Anti-nuclear.</w:t>
      </w:r>
      <w:r w:rsidRPr="00E541DE">
        <w:rPr>
          <w:color w:val="000000"/>
          <w:lang w:val="en-US"/>
        </w:rPr>
        <w:t xml:space="preserve"> Does not include opposition to specific waste storage facilities or to specific facilities abroad (e.g., Sellafield in the Irish case). </w:t>
      </w:r>
    </w:p>
    <w:p w14:paraId="63E9D170" w14:textId="77777777" w:rsidR="00E541DE" w:rsidRPr="00E541DE" w:rsidRDefault="00E541DE" w:rsidP="00E541DE">
      <w:pPr>
        <w:spacing w:line="480" w:lineRule="auto"/>
        <w:jc w:val="both"/>
        <w:rPr>
          <w:b/>
          <w:lang w:val="en-US"/>
        </w:rPr>
      </w:pPr>
    </w:p>
    <w:p w14:paraId="1C14A748" w14:textId="77777777" w:rsidR="00E541DE" w:rsidRPr="00E541DE" w:rsidRDefault="00E541DE" w:rsidP="00E541DE">
      <w:pPr>
        <w:spacing w:line="480" w:lineRule="auto"/>
        <w:jc w:val="both"/>
        <w:rPr>
          <w:color w:val="000000"/>
          <w:lang w:val="en-US"/>
        </w:rPr>
      </w:pPr>
      <w:r w:rsidRPr="00E541DE">
        <w:rPr>
          <w:b/>
          <w:lang w:val="en-US"/>
        </w:rPr>
        <w:t>Pro-fossil fuels.</w:t>
      </w:r>
      <w:r w:rsidRPr="00E541DE">
        <w:rPr>
          <w:lang w:val="en-US"/>
        </w:rPr>
        <w:t xml:space="preserve"> </w:t>
      </w:r>
      <w:r w:rsidRPr="00E541DE">
        <w:rPr>
          <w:color w:val="000000"/>
          <w:lang w:val="en-US"/>
        </w:rPr>
        <w:t xml:space="preserve">Pro-fossil fuel extraction and in favour of consumption where these are not ‘cleaner’ (i.e., less GHG-intensive) sources. </w:t>
      </w:r>
    </w:p>
    <w:p w14:paraId="5F6236B8" w14:textId="77777777" w:rsidR="00E541DE" w:rsidRPr="00E541DE" w:rsidRDefault="00E541DE" w:rsidP="00E541DE">
      <w:pPr>
        <w:spacing w:line="480" w:lineRule="auto"/>
        <w:jc w:val="both"/>
        <w:rPr>
          <w:lang w:val="en-US"/>
        </w:rPr>
      </w:pPr>
    </w:p>
    <w:p w14:paraId="55DA0836" w14:textId="77777777" w:rsidR="00E541DE" w:rsidRPr="00E541DE" w:rsidRDefault="00E541DE" w:rsidP="00E541DE">
      <w:pPr>
        <w:spacing w:line="480" w:lineRule="auto"/>
        <w:jc w:val="both"/>
        <w:rPr>
          <w:color w:val="000000"/>
          <w:lang w:val="en-US"/>
        </w:rPr>
      </w:pPr>
      <w:r w:rsidRPr="00E541DE">
        <w:rPr>
          <w:b/>
          <w:lang w:val="en-US"/>
        </w:rPr>
        <w:t xml:space="preserve">Other anti-climate. </w:t>
      </w:r>
      <w:r w:rsidRPr="00E541DE">
        <w:rPr>
          <w:color w:val="000000"/>
          <w:lang w:val="en-US"/>
        </w:rPr>
        <w:t xml:space="preserve">Content that has not been included in named categories above. </w:t>
      </w:r>
    </w:p>
    <w:p w14:paraId="2879D184" w14:textId="77777777" w:rsidR="00E541DE" w:rsidRPr="00E541DE" w:rsidRDefault="00E541DE" w:rsidP="00E541DE">
      <w:pPr>
        <w:spacing w:line="480" w:lineRule="auto"/>
        <w:jc w:val="both"/>
        <w:rPr>
          <w:lang w:val="en-US"/>
        </w:rPr>
      </w:pPr>
    </w:p>
    <w:p w14:paraId="64677CE2" w14:textId="77777777" w:rsidR="00E541DE" w:rsidRPr="00E541DE" w:rsidRDefault="00E541DE" w:rsidP="00E541DE">
      <w:pPr>
        <w:spacing w:line="480" w:lineRule="auto"/>
        <w:jc w:val="both"/>
        <w:rPr>
          <w:lang w:val="en-US"/>
        </w:rPr>
      </w:pPr>
      <w:r w:rsidRPr="00E541DE">
        <w:rPr>
          <w:b/>
          <w:lang w:val="en-US"/>
        </w:rPr>
        <w:t>Agriculture</w:t>
      </w:r>
      <w:r w:rsidRPr="00E541DE">
        <w:rPr>
          <w:lang w:val="en-US"/>
        </w:rPr>
        <w:t xml:space="preserve">.* </w:t>
      </w:r>
      <w:r w:rsidRPr="00E541DE">
        <w:rPr>
          <w:i/>
          <w:lang w:val="en-US"/>
        </w:rPr>
        <w:t>Text explicitly in favour of GHG-intensive agriculture.</w:t>
      </w:r>
      <w:r w:rsidRPr="00E541DE">
        <w:rPr>
          <w:lang w:val="en-US"/>
        </w:rPr>
        <w:t xml:space="preserve"> Includes content in favour of the CAP and other subsidies for GHG-intensive farming.  We code this conservatively; only explicit supports for GHG-intensive farming are coded.</w:t>
      </w:r>
    </w:p>
    <w:p w14:paraId="712ED253" w14:textId="77777777" w:rsidR="00E541DE" w:rsidRPr="00E541DE" w:rsidRDefault="00E541DE" w:rsidP="00E541DE">
      <w:pPr>
        <w:spacing w:line="480" w:lineRule="auto"/>
        <w:jc w:val="both"/>
        <w:rPr>
          <w:lang w:val="en-US"/>
        </w:rPr>
      </w:pPr>
    </w:p>
    <w:p w14:paraId="2C47AD65" w14:textId="77777777" w:rsidR="00E541DE" w:rsidRPr="00E541DE" w:rsidRDefault="00E541DE" w:rsidP="00E541DE">
      <w:pPr>
        <w:spacing w:line="480" w:lineRule="auto"/>
        <w:jc w:val="both"/>
        <w:rPr>
          <w:lang w:val="en-US"/>
        </w:rPr>
      </w:pPr>
      <w:r w:rsidRPr="00E541DE">
        <w:rPr>
          <w:b/>
          <w:lang w:val="en-US"/>
        </w:rPr>
        <w:t>Pro-growth</w:t>
      </w:r>
      <w:r w:rsidRPr="00E541DE">
        <w:rPr>
          <w:lang w:val="en-US"/>
        </w:rPr>
        <w:t xml:space="preserve">.* </w:t>
      </w:r>
      <w:r w:rsidRPr="00E541DE">
        <w:rPr>
          <w:i/>
          <w:color w:val="000000"/>
          <w:lang w:val="en-US"/>
        </w:rPr>
        <w:t xml:space="preserve">Explicit positive mentions of economic growth. </w:t>
      </w:r>
      <w:r w:rsidRPr="00E541DE">
        <w:rPr>
          <w:lang w:val="en-US"/>
        </w:rPr>
        <w:t>Only explicit positive mentions of ‘economic growth’. Also includes general growth-stimulus measures (e.g., general stimulus packages) and</w:t>
      </w:r>
      <w:r w:rsidRPr="00E541DE" w:rsidDel="00B231D6">
        <w:rPr>
          <w:lang w:val="en-US"/>
        </w:rPr>
        <w:t xml:space="preserve"> </w:t>
      </w:r>
      <w:r w:rsidRPr="00E541DE">
        <w:rPr>
          <w:lang w:val="en-US"/>
        </w:rPr>
        <w:t>explicit pro-consumption mentions. Does not include economic growth in the context of least-developed countries.</w:t>
      </w:r>
    </w:p>
    <w:p w14:paraId="54D3BD1A" w14:textId="77777777" w:rsidR="00E541DE" w:rsidRPr="00E541DE" w:rsidRDefault="00E541DE" w:rsidP="00E541DE">
      <w:pPr>
        <w:spacing w:line="480" w:lineRule="auto"/>
        <w:jc w:val="both"/>
        <w:rPr>
          <w:lang w:val="en-US"/>
        </w:rPr>
      </w:pPr>
    </w:p>
    <w:p w14:paraId="5A0A7E3D" w14:textId="77777777" w:rsidR="00E541DE" w:rsidRPr="00E541DE" w:rsidRDefault="00E541DE" w:rsidP="00E541DE">
      <w:pPr>
        <w:spacing w:line="480" w:lineRule="auto"/>
        <w:jc w:val="both"/>
        <w:rPr>
          <w:i/>
          <w:color w:val="000000"/>
          <w:lang w:val="en-US"/>
        </w:rPr>
      </w:pPr>
      <w:r w:rsidRPr="00E541DE">
        <w:rPr>
          <w:b/>
          <w:lang w:val="en-US"/>
        </w:rPr>
        <w:lastRenderedPageBreak/>
        <w:t>Anti-taxes.*</w:t>
      </w:r>
      <w:r w:rsidRPr="00E541DE">
        <w:rPr>
          <w:lang w:val="en-US"/>
        </w:rPr>
        <w:t xml:space="preserve"> </w:t>
      </w:r>
      <w:r w:rsidRPr="00E541DE">
        <w:rPr>
          <w:i/>
          <w:color w:val="000000"/>
          <w:lang w:val="en-US"/>
        </w:rPr>
        <w:t>Fewer or lower taxes.</w:t>
      </w:r>
      <w:r w:rsidRPr="00E541DE">
        <w:rPr>
          <w:color w:val="000000"/>
          <w:lang w:val="en-US"/>
        </w:rPr>
        <w:t xml:space="preserve"> General: must not be specific to one type of (non-climate relevant) taxation. </w:t>
      </w:r>
    </w:p>
    <w:p w14:paraId="5F99C44C" w14:textId="77777777" w:rsidR="00E541DE" w:rsidRPr="00E541DE" w:rsidRDefault="00E541DE" w:rsidP="00E541DE">
      <w:pPr>
        <w:spacing w:line="480" w:lineRule="auto"/>
        <w:jc w:val="both"/>
        <w:rPr>
          <w:lang w:val="en-US"/>
        </w:rPr>
      </w:pPr>
      <w:r w:rsidRPr="00E541DE">
        <w:rPr>
          <w:b/>
          <w:lang w:val="en-US"/>
        </w:rPr>
        <w:t>Anti-regulation.*</w:t>
      </w:r>
      <w:r w:rsidRPr="00E541DE">
        <w:rPr>
          <w:lang w:val="en-US"/>
        </w:rPr>
        <w:t xml:space="preserve"> </w:t>
      </w:r>
      <w:r w:rsidRPr="00E541DE">
        <w:rPr>
          <w:i/>
          <w:lang w:val="en-US"/>
        </w:rPr>
        <w:t xml:space="preserve">Less regulation. </w:t>
      </w:r>
      <w:r w:rsidRPr="00E541DE">
        <w:rPr>
          <w:lang w:val="en-US"/>
        </w:rPr>
        <w:t xml:space="preserve">General: </w:t>
      </w:r>
      <w:r w:rsidRPr="00E541DE">
        <w:rPr>
          <w:color w:val="000000"/>
          <w:lang w:val="en-US"/>
        </w:rPr>
        <w:t>must not be specific to one type of (non-climate relevant) regulation. And can be specific to environmental or climate regulation.</w:t>
      </w:r>
      <w:r w:rsidRPr="00E541DE">
        <w:rPr>
          <w:lang w:val="en-US"/>
        </w:rPr>
        <w:t xml:space="preserve"> Does not include general statements concerning national competitiveness. </w:t>
      </w:r>
    </w:p>
    <w:p w14:paraId="290C8528" w14:textId="77777777" w:rsidR="00E541DE" w:rsidRPr="00E541DE" w:rsidRDefault="00E541DE" w:rsidP="00E541DE">
      <w:pPr>
        <w:spacing w:line="480" w:lineRule="auto"/>
        <w:jc w:val="both"/>
        <w:rPr>
          <w:lang w:val="en-US"/>
        </w:rPr>
      </w:pPr>
    </w:p>
    <w:p w14:paraId="605D186F" w14:textId="77777777" w:rsidR="00E541DE" w:rsidRPr="00E541DE" w:rsidRDefault="00E541DE" w:rsidP="00E541DE">
      <w:pPr>
        <w:spacing w:line="480" w:lineRule="auto"/>
        <w:jc w:val="both"/>
        <w:rPr>
          <w:lang w:val="en-US"/>
        </w:rPr>
      </w:pPr>
      <w:r w:rsidRPr="00E541DE">
        <w:rPr>
          <w:b/>
          <w:lang w:val="en-US"/>
        </w:rPr>
        <w:t>Pro-tourism.*</w:t>
      </w:r>
      <w:r w:rsidRPr="00E541DE">
        <w:rPr>
          <w:lang w:val="en-US"/>
        </w:rPr>
        <w:t xml:space="preserve"> </w:t>
      </w:r>
      <w:r w:rsidRPr="00E541DE">
        <w:rPr>
          <w:color w:val="000000"/>
          <w:lang w:val="en-US"/>
        </w:rPr>
        <w:t>Does not include measures directed explicitly at domestic tourism. Does not include ‘sustainable tourism’, which is coded as pro-climate.</w:t>
      </w:r>
      <w:r w:rsidRPr="00E541DE">
        <w:rPr>
          <w:lang w:val="en-US"/>
        </w:rPr>
        <w:t xml:space="preserve"> </w:t>
      </w:r>
    </w:p>
    <w:p w14:paraId="6E7F5069" w14:textId="77777777" w:rsidR="00E541DE" w:rsidRPr="00E541DE" w:rsidRDefault="00E541DE" w:rsidP="00E541DE">
      <w:pPr>
        <w:spacing w:line="480" w:lineRule="auto"/>
        <w:jc w:val="both"/>
        <w:rPr>
          <w:lang w:val="en-US"/>
        </w:rPr>
      </w:pPr>
    </w:p>
    <w:p w14:paraId="253CB02D" w14:textId="77777777" w:rsidR="00E541DE" w:rsidRPr="00E541DE" w:rsidRDefault="00E541DE" w:rsidP="00E541DE">
      <w:pPr>
        <w:spacing w:line="480" w:lineRule="auto"/>
        <w:jc w:val="both"/>
        <w:rPr>
          <w:lang w:val="en-US"/>
        </w:rPr>
      </w:pPr>
      <w:r w:rsidRPr="00E541DE">
        <w:rPr>
          <w:b/>
          <w:lang w:val="en-US"/>
        </w:rPr>
        <w:t>Pro-global free trade.*</w:t>
      </w:r>
      <w:r w:rsidRPr="00E541DE">
        <w:rPr>
          <w:lang w:val="en-US"/>
        </w:rPr>
        <w:t xml:space="preserve"> </w:t>
      </w:r>
      <w:r w:rsidRPr="00E541DE">
        <w:rPr>
          <w:color w:val="000000"/>
          <w:lang w:val="en-US"/>
        </w:rPr>
        <w:t xml:space="preserve">Support for global free trade regimes. Does not include specific pro-export or pro-trade content. </w:t>
      </w:r>
      <w:r w:rsidRPr="00E541DE">
        <w:rPr>
          <w:lang w:val="en-US"/>
        </w:rPr>
        <w:t xml:space="preserve">International regime level: content that is simply in favour of national exports is not included. Global scope: EU single-market not included. </w:t>
      </w:r>
    </w:p>
    <w:p w14:paraId="243F74B5" w14:textId="77777777" w:rsidR="00E541DE" w:rsidRPr="00E541DE" w:rsidRDefault="00E541DE" w:rsidP="00E541DE">
      <w:pPr>
        <w:spacing w:line="480" w:lineRule="auto"/>
        <w:jc w:val="both"/>
        <w:rPr>
          <w:lang w:val="en-US"/>
        </w:rPr>
      </w:pPr>
    </w:p>
    <w:p w14:paraId="316D0CBC" w14:textId="77777777" w:rsidR="00E541DE" w:rsidRPr="00E541DE" w:rsidRDefault="00E541DE" w:rsidP="00E541DE">
      <w:pPr>
        <w:spacing w:line="480" w:lineRule="auto"/>
        <w:jc w:val="both"/>
        <w:rPr>
          <w:lang w:val="en-US"/>
        </w:rPr>
      </w:pPr>
    </w:p>
    <w:p w14:paraId="3F8E5EFD" w14:textId="77777777" w:rsidR="00E541DE" w:rsidRPr="00E541DE" w:rsidRDefault="00E541DE" w:rsidP="00E541DE">
      <w:pPr>
        <w:rPr>
          <w:lang w:val="en-US"/>
        </w:rPr>
        <w:sectPr w:rsidR="00E541DE" w:rsidRPr="00E541DE" w:rsidSect="00C237CD">
          <w:pgSz w:w="11900" w:h="16840"/>
          <w:pgMar w:top="1440" w:right="1800" w:bottom="1440" w:left="1800" w:header="720" w:footer="720" w:gutter="0"/>
          <w:cols w:space="708"/>
          <w:docGrid w:linePitch="360"/>
        </w:sectPr>
      </w:pPr>
      <w:r w:rsidRPr="00E541DE">
        <w:rPr>
          <w:lang w:val="en-US"/>
        </w:rPr>
        <w:br w:type="page"/>
      </w:r>
    </w:p>
    <w:p w14:paraId="53DEEFD1" w14:textId="77777777" w:rsidR="00E541DE" w:rsidRPr="00E541DE" w:rsidRDefault="00E541DE" w:rsidP="00E541DE">
      <w:pPr>
        <w:keepNext/>
        <w:keepLines/>
        <w:spacing w:before="480" w:line="480" w:lineRule="auto"/>
        <w:outlineLvl w:val="0"/>
        <w:rPr>
          <w:rFonts w:eastAsia="MS Gothic"/>
          <w:b/>
          <w:bCs/>
          <w:lang w:val="en-GB" w:eastAsia="ja-JP"/>
        </w:rPr>
      </w:pPr>
      <w:r w:rsidRPr="00E541DE">
        <w:rPr>
          <w:rFonts w:eastAsia="MS Gothic"/>
          <w:b/>
          <w:bCs/>
          <w:lang w:val="en-GB" w:eastAsia="ja-JP"/>
        </w:rPr>
        <w:lastRenderedPageBreak/>
        <w:t>Online Appendix D. Questionnaire.</w:t>
      </w:r>
    </w:p>
    <w:p w14:paraId="2AA311F3" w14:textId="77777777" w:rsidR="00E541DE" w:rsidRPr="00E541DE" w:rsidRDefault="00E541DE" w:rsidP="00E541DE">
      <w:pPr>
        <w:spacing w:line="480" w:lineRule="auto"/>
        <w:rPr>
          <w:lang w:val="en-US"/>
        </w:rPr>
      </w:pPr>
    </w:p>
    <w:p w14:paraId="4CF455C4" w14:textId="77777777" w:rsidR="00E541DE" w:rsidRPr="00E541DE" w:rsidRDefault="00E541DE" w:rsidP="00E541DE">
      <w:pPr>
        <w:spacing w:line="480" w:lineRule="auto"/>
        <w:jc w:val="both"/>
        <w:rPr>
          <w:b/>
          <w:u w:val="single"/>
          <w:lang w:val="en-US"/>
        </w:rPr>
      </w:pPr>
      <w:r w:rsidRPr="00E541DE">
        <w:rPr>
          <w:b/>
          <w:u w:val="single"/>
          <w:lang w:val="en-US"/>
        </w:rPr>
        <w:t xml:space="preserve">Coding document 3: Document description questionnaire </w:t>
      </w:r>
    </w:p>
    <w:p w14:paraId="548B2CC6" w14:textId="77777777" w:rsidR="00E541DE" w:rsidRPr="00E541DE" w:rsidRDefault="00E541DE" w:rsidP="00E541DE">
      <w:pPr>
        <w:spacing w:line="480" w:lineRule="auto"/>
        <w:jc w:val="both"/>
        <w:rPr>
          <w:lang w:val="en-US"/>
        </w:rPr>
      </w:pPr>
      <w:r w:rsidRPr="00E541DE">
        <w:rPr>
          <w:lang w:val="en-US"/>
        </w:rPr>
        <w:t>Which party, year and document are you answering for?</w:t>
      </w:r>
    </w:p>
    <w:p w14:paraId="7A418955" w14:textId="77777777" w:rsidR="00E541DE" w:rsidRPr="00E541DE" w:rsidRDefault="00E541DE" w:rsidP="00E541DE">
      <w:pPr>
        <w:spacing w:line="480" w:lineRule="auto"/>
        <w:jc w:val="both"/>
        <w:rPr>
          <w:lang w:val="en-US"/>
        </w:rPr>
      </w:pPr>
    </w:p>
    <w:p w14:paraId="3F3E872D" w14:textId="77777777" w:rsidR="00E541DE" w:rsidRPr="00E541DE" w:rsidRDefault="00E541DE" w:rsidP="00E541DE">
      <w:pPr>
        <w:spacing w:line="480" w:lineRule="auto"/>
        <w:jc w:val="both"/>
        <w:rPr>
          <w:b/>
          <w:lang w:val="en-US"/>
        </w:rPr>
      </w:pPr>
      <w:r w:rsidRPr="00E541DE">
        <w:rPr>
          <w:b/>
          <w:lang w:val="en-US"/>
        </w:rPr>
        <w:t>Problem acknowledgement</w:t>
      </w:r>
    </w:p>
    <w:p w14:paraId="5CD4A895" w14:textId="77777777" w:rsidR="00E541DE" w:rsidRPr="00E541DE" w:rsidRDefault="00E541DE" w:rsidP="00E541DE">
      <w:pPr>
        <w:numPr>
          <w:ilvl w:val="0"/>
          <w:numId w:val="18"/>
        </w:numPr>
        <w:spacing w:after="200" w:line="480" w:lineRule="auto"/>
        <w:contextualSpacing/>
        <w:jc w:val="both"/>
        <w:rPr>
          <w:rFonts w:eastAsia="MS Mincho"/>
          <w:lang w:val="en-GB" w:eastAsia="ja-JP"/>
        </w:rPr>
      </w:pPr>
      <w:r w:rsidRPr="00E541DE">
        <w:rPr>
          <w:rFonts w:eastAsia="MS Mincho"/>
          <w:lang w:val="en-GB" w:eastAsia="ja-JP"/>
        </w:rPr>
        <w:t>Does the document reject, ignore or acknowledge the problem of climate change? If it rejects or acknowledges climate change, then provide a typical example from the text in native language with an English translation.</w:t>
      </w:r>
    </w:p>
    <w:p w14:paraId="655430CC" w14:textId="77777777" w:rsidR="00E541DE" w:rsidRPr="00E541DE" w:rsidRDefault="00E541DE" w:rsidP="00E541DE">
      <w:pPr>
        <w:spacing w:after="200" w:line="480" w:lineRule="auto"/>
        <w:ind w:left="720"/>
        <w:contextualSpacing/>
        <w:jc w:val="both"/>
        <w:rPr>
          <w:rFonts w:eastAsia="MS Mincho"/>
          <w:lang w:val="en-GB" w:eastAsia="ja-JP"/>
        </w:rPr>
      </w:pPr>
    </w:p>
    <w:p w14:paraId="69E0E5B0" w14:textId="77777777" w:rsidR="00E541DE" w:rsidRPr="00E541DE" w:rsidRDefault="00E541DE" w:rsidP="00E541DE">
      <w:pPr>
        <w:numPr>
          <w:ilvl w:val="0"/>
          <w:numId w:val="18"/>
        </w:numPr>
        <w:spacing w:after="200" w:line="480" w:lineRule="auto"/>
        <w:contextualSpacing/>
        <w:jc w:val="both"/>
        <w:rPr>
          <w:rFonts w:eastAsia="MS Mincho"/>
          <w:lang w:val="en-GB" w:eastAsia="ja-JP"/>
        </w:rPr>
      </w:pPr>
      <w:r w:rsidRPr="00E541DE">
        <w:rPr>
          <w:rFonts w:eastAsia="MS Mincho"/>
          <w:lang w:val="en-GB" w:eastAsia="ja-JP"/>
        </w:rPr>
        <w:t>Does the document acknowledge present or future impacts of climate change (e.g., on health, immigration, biodiversity, flooding etc.)? Which impacts does it acknowledge? This can include local, national and international impacts.</w:t>
      </w:r>
    </w:p>
    <w:p w14:paraId="73D87A22" w14:textId="77777777" w:rsidR="00E541DE" w:rsidRPr="00E541DE" w:rsidRDefault="00E541DE" w:rsidP="00E541DE">
      <w:pPr>
        <w:spacing w:line="480" w:lineRule="auto"/>
        <w:ind w:left="720"/>
        <w:contextualSpacing/>
        <w:jc w:val="both"/>
        <w:rPr>
          <w:rFonts w:eastAsia="MS Mincho"/>
          <w:lang w:val="en-GB" w:eastAsia="ja-JP"/>
        </w:rPr>
      </w:pPr>
    </w:p>
    <w:p w14:paraId="52D26B74" w14:textId="77777777" w:rsidR="00E541DE" w:rsidRPr="00E541DE" w:rsidRDefault="00E541DE" w:rsidP="00E541DE">
      <w:pPr>
        <w:spacing w:line="480" w:lineRule="auto"/>
        <w:jc w:val="both"/>
      </w:pPr>
      <w:r w:rsidRPr="00E541DE">
        <w:rPr>
          <w:b/>
        </w:rPr>
        <w:t>Climate goals</w:t>
      </w:r>
    </w:p>
    <w:p w14:paraId="6D7119C7" w14:textId="77777777" w:rsidR="00E541DE" w:rsidRPr="00E541DE" w:rsidRDefault="00E541DE" w:rsidP="00E541DE">
      <w:pPr>
        <w:numPr>
          <w:ilvl w:val="0"/>
          <w:numId w:val="18"/>
        </w:numPr>
        <w:spacing w:after="200" w:line="480" w:lineRule="auto"/>
        <w:contextualSpacing/>
        <w:jc w:val="both"/>
        <w:rPr>
          <w:rFonts w:eastAsia="MS Mincho"/>
          <w:lang w:val="en-GB" w:eastAsia="ja-JP"/>
        </w:rPr>
      </w:pPr>
      <w:r w:rsidRPr="00E541DE">
        <w:rPr>
          <w:rFonts w:eastAsia="MS Mincho"/>
          <w:lang w:val="en-GB" w:eastAsia="ja-JP"/>
        </w:rPr>
        <w:t>Does the document commit the party to general national climate goals (e.g., specific emissions levels at specific dates, carbon neutrality). Describe these goals. You can disregard specific goals on renewable energies or on sectoral emissions.</w:t>
      </w:r>
    </w:p>
    <w:p w14:paraId="26F6E2ED" w14:textId="77777777" w:rsidR="00E541DE" w:rsidRPr="00E541DE" w:rsidRDefault="00E541DE" w:rsidP="00E541DE">
      <w:pPr>
        <w:spacing w:line="480" w:lineRule="auto"/>
        <w:jc w:val="both"/>
        <w:rPr>
          <w:b/>
          <w:lang w:val="en-US"/>
        </w:rPr>
      </w:pPr>
    </w:p>
    <w:p w14:paraId="686C6CB2" w14:textId="77777777" w:rsidR="00E541DE" w:rsidRPr="00E541DE" w:rsidRDefault="00E541DE" w:rsidP="00E541DE">
      <w:pPr>
        <w:spacing w:line="480" w:lineRule="auto"/>
        <w:jc w:val="both"/>
      </w:pPr>
      <w:r w:rsidRPr="00E541DE">
        <w:rPr>
          <w:b/>
        </w:rPr>
        <w:t>Prominence/attention</w:t>
      </w:r>
    </w:p>
    <w:p w14:paraId="2292D743" w14:textId="77777777" w:rsidR="00E541DE" w:rsidRPr="00E541DE" w:rsidRDefault="00E541DE" w:rsidP="00E541DE">
      <w:pPr>
        <w:numPr>
          <w:ilvl w:val="0"/>
          <w:numId w:val="18"/>
        </w:numPr>
        <w:spacing w:after="200" w:line="480" w:lineRule="auto"/>
        <w:contextualSpacing/>
        <w:jc w:val="both"/>
        <w:rPr>
          <w:rFonts w:eastAsia="MS Mincho"/>
          <w:lang w:val="en-GB" w:eastAsia="ja-JP"/>
        </w:rPr>
      </w:pPr>
      <w:r w:rsidRPr="00E541DE">
        <w:rPr>
          <w:rFonts w:eastAsia="MS Mincho"/>
          <w:lang w:val="en-GB" w:eastAsia="ja-JP"/>
        </w:rPr>
        <w:t xml:space="preserve">What was the title of the section that dealt (more than any other section) with climate change issues? Where was the section that dealt with climate change placed in the manifesto? Answer: section X of Y. And: begins on page X of Y </w:t>
      </w:r>
      <w:r w:rsidRPr="00E541DE">
        <w:rPr>
          <w:rFonts w:eastAsia="MS Mincho"/>
          <w:lang w:val="en-GB" w:eastAsia="ja-JP"/>
        </w:rPr>
        <w:lastRenderedPageBreak/>
        <w:t>(for this, use the overall number of pages in the pdf/paper document rather than the assigned page numbering).</w:t>
      </w:r>
    </w:p>
    <w:p w14:paraId="7658DCB5" w14:textId="77777777" w:rsidR="00E541DE" w:rsidRPr="00E541DE" w:rsidRDefault="00E541DE" w:rsidP="00E541DE">
      <w:pPr>
        <w:spacing w:line="480" w:lineRule="auto"/>
        <w:ind w:left="720"/>
        <w:contextualSpacing/>
        <w:jc w:val="both"/>
        <w:rPr>
          <w:rFonts w:eastAsia="MS Mincho"/>
          <w:lang w:val="en-GB" w:eastAsia="ja-JP"/>
        </w:rPr>
      </w:pPr>
    </w:p>
    <w:p w14:paraId="4A1814DF" w14:textId="77777777" w:rsidR="00E541DE" w:rsidRPr="00E541DE" w:rsidRDefault="00E541DE" w:rsidP="00E541DE">
      <w:pPr>
        <w:numPr>
          <w:ilvl w:val="0"/>
          <w:numId w:val="18"/>
        </w:numPr>
        <w:spacing w:after="200" w:line="480" w:lineRule="auto"/>
        <w:contextualSpacing/>
        <w:jc w:val="both"/>
        <w:rPr>
          <w:rFonts w:eastAsia="MS Mincho"/>
          <w:lang w:val="en-GB" w:eastAsia="ja-JP"/>
        </w:rPr>
      </w:pPr>
      <w:r w:rsidRPr="00E541DE">
        <w:rPr>
          <w:rFonts w:eastAsia="MS Mincho"/>
          <w:lang w:val="en-GB" w:eastAsia="ja-JP"/>
        </w:rPr>
        <w:t>Is climate change mentioned in the ‘front matter’ of the document? Which parts (cover, table of contents, foreword, introduction, leader’s introduction, other [describe]).</w:t>
      </w:r>
    </w:p>
    <w:p w14:paraId="18E5984A" w14:textId="77777777" w:rsidR="00E541DE" w:rsidRPr="00E541DE" w:rsidRDefault="00E541DE" w:rsidP="00E541DE">
      <w:pPr>
        <w:spacing w:line="480" w:lineRule="auto"/>
        <w:jc w:val="both"/>
        <w:rPr>
          <w:lang w:val="en-US"/>
        </w:rPr>
      </w:pPr>
    </w:p>
    <w:p w14:paraId="3B100A3A" w14:textId="77777777" w:rsidR="00E541DE" w:rsidRPr="00E541DE" w:rsidRDefault="00E541DE" w:rsidP="00E541DE">
      <w:pPr>
        <w:numPr>
          <w:ilvl w:val="0"/>
          <w:numId w:val="18"/>
        </w:numPr>
        <w:spacing w:after="200" w:line="480" w:lineRule="auto"/>
        <w:contextualSpacing/>
        <w:jc w:val="both"/>
        <w:rPr>
          <w:rFonts w:eastAsia="MS Mincho"/>
          <w:lang w:val="en-GB" w:eastAsia="ja-JP"/>
        </w:rPr>
      </w:pPr>
      <w:r w:rsidRPr="00E541DE">
        <w:rPr>
          <w:rFonts w:eastAsia="MS Mincho"/>
          <w:lang w:val="en-GB" w:eastAsia="ja-JP"/>
        </w:rPr>
        <w:t xml:space="preserve">How often is “climate” (in a climate change-relevant context, excluding uses such as ‘political climate’ or ‘business climate’) or “global warming” mentioned in the document? What is the overall word count? Use the text file from polidoc.net to get an overall word count. </w:t>
      </w:r>
    </w:p>
    <w:p w14:paraId="71652783" w14:textId="77777777" w:rsidR="00E541DE" w:rsidRPr="00E541DE" w:rsidRDefault="00E541DE" w:rsidP="00E541DE">
      <w:pPr>
        <w:spacing w:line="480" w:lineRule="auto"/>
        <w:jc w:val="both"/>
        <w:rPr>
          <w:lang w:val="en-US"/>
        </w:rPr>
      </w:pPr>
    </w:p>
    <w:p w14:paraId="50A9C1A1" w14:textId="77777777" w:rsidR="00E541DE" w:rsidRPr="00E541DE" w:rsidRDefault="00E541DE" w:rsidP="00E541DE">
      <w:pPr>
        <w:spacing w:line="480" w:lineRule="auto"/>
        <w:jc w:val="both"/>
        <w:rPr>
          <w:lang w:val="en-US"/>
        </w:rPr>
      </w:pPr>
    </w:p>
    <w:p w14:paraId="1B760CB1" w14:textId="77777777" w:rsidR="00E541DE" w:rsidRPr="00E541DE" w:rsidRDefault="00E541DE" w:rsidP="00E541DE">
      <w:pPr>
        <w:jc w:val="both"/>
        <w:rPr>
          <w:lang w:val="en-US"/>
        </w:rPr>
      </w:pPr>
    </w:p>
    <w:p w14:paraId="1AD1958E" w14:textId="77777777" w:rsidR="00E541DE" w:rsidRPr="00E541DE" w:rsidRDefault="00E541DE" w:rsidP="00E541DE">
      <w:pPr>
        <w:jc w:val="both"/>
        <w:rPr>
          <w:lang w:val="en-US"/>
        </w:rPr>
      </w:pPr>
    </w:p>
    <w:p w14:paraId="7563255A" w14:textId="77777777" w:rsidR="00E541DE" w:rsidRPr="00E541DE" w:rsidRDefault="00E541DE" w:rsidP="00E541DE">
      <w:pPr>
        <w:spacing w:after="200" w:line="276" w:lineRule="auto"/>
        <w:jc w:val="both"/>
        <w:rPr>
          <w:lang w:val="en-US"/>
        </w:rPr>
      </w:pPr>
      <w:r w:rsidRPr="00E541DE">
        <w:rPr>
          <w:lang w:val="en-US"/>
        </w:rPr>
        <w:br w:type="page"/>
      </w:r>
    </w:p>
    <w:p w14:paraId="779CD372" w14:textId="77777777" w:rsidR="00E541DE" w:rsidRPr="00E541DE" w:rsidRDefault="00E541DE" w:rsidP="00E541DE">
      <w:pPr>
        <w:keepNext/>
        <w:keepLines/>
        <w:spacing w:before="480" w:line="480" w:lineRule="auto"/>
        <w:jc w:val="both"/>
        <w:outlineLvl w:val="0"/>
        <w:rPr>
          <w:rFonts w:eastAsia="MS Gothic"/>
          <w:b/>
          <w:bCs/>
          <w:lang w:val="en-GB" w:eastAsia="ja-JP"/>
        </w:rPr>
      </w:pPr>
      <w:r w:rsidRPr="00E541DE">
        <w:rPr>
          <w:rFonts w:eastAsia="Calibri"/>
          <w:b/>
          <w:szCs w:val="22"/>
          <w:lang w:val="en-GB" w:eastAsia="en-US"/>
        </w:rPr>
        <w:lastRenderedPageBreak/>
        <w:t xml:space="preserve">Online Appendix E. </w:t>
      </w:r>
      <w:r w:rsidRPr="00E541DE">
        <w:rPr>
          <w:rFonts w:eastAsia="MS Gothic"/>
          <w:b/>
          <w:bCs/>
          <w:lang w:val="en-GB" w:eastAsia="ja-JP"/>
        </w:rPr>
        <w:t>Notes on data used for Tables 3 and 6.</w:t>
      </w:r>
    </w:p>
    <w:p w14:paraId="5668AFE1" w14:textId="77777777" w:rsidR="00E541DE" w:rsidRPr="00E541DE" w:rsidRDefault="00E541DE" w:rsidP="00E541DE">
      <w:pPr>
        <w:spacing w:line="480" w:lineRule="auto"/>
        <w:jc w:val="both"/>
        <w:rPr>
          <w:rFonts w:eastAsia="Calibri"/>
          <w:b/>
          <w:lang w:val="en-US" w:eastAsia="en-US"/>
        </w:rPr>
      </w:pPr>
    </w:p>
    <w:p w14:paraId="09302122" w14:textId="77777777" w:rsidR="00E541DE" w:rsidRPr="00E541DE" w:rsidRDefault="00E541DE" w:rsidP="00E541DE">
      <w:pPr>
        <w:spacing w:line="480" w:lineRule="auto"/>
        <w:jc w:val="both"/>
        <w:rPr>
          <w:rFonts w:eastAsia="Calibri"/>
          <w:lang w:val="en-US" w:eastAsia="en-US"/>
        </w:rPr>
      </w:pPr>
      <w:r w:rsidRPr="00E541DE">
        <w:rPr>
          <w:rFonts w:eastAsia="Calibri"/>
          <w:b/>
          <w:lang w:val="en-US" w:eastAsia="en-US"/>
        </w:rPr>
        <w:t>Note on CMP data used in analyses described by Table 3.</w:t>
      </w:r>
      <w:r w:rsidRPr="00E541DE">
        <w:rPr>
          <w:rFonts w:eastAsia="Calibri"/>
          <w:lang w:val="en-US" w:eastAsia="en-US"/>
        </w:rPr>
        <w:t xml:space="preserve"> </w:t>
      </w:r>
      <w:r w:rsidRPr="00E541DE">
        <w:rPr>
          <w:rFonts w:eastAsia="Calibri"/>
          <w:i/>
          <w:lang w:val="en-US" w:eastAsia="en-US"/>
        </w:rPr>
        <w:t xml:space="preserve">Forza Italia’s </w:t>
      </w:r>
      <w:r w:rsidRPr="00E541DE">
        <w:rPr>
          <w:rFonts w:eastAsia="Calibri"/>
          <w:lang w:val="en-US" w:eastAsia="en-US"/>
        </w:rPr>
        <w:t xml:space="preserve">values in the CMP for 2006 were compared with the </w:t>
      </w:r>
      <w:r w:rsidRPr="00E541DE">
        <w:rPr>
          <w:rFonts w:eastAsia="Calibri"/>
          <w:i/>
          <w:lang w:val="en-US" w:eastAsia="en-US"/>
        </w:rPr>
        <w:t xml:space="preserve">Casa delle Libertà </w:t>
      </w:r>
      <w:r w:rsidRPr="00E541DE">
        <w:rPr>
          <w:rFonts w:eastAsia="Calibri"/>
          <w:lang w:val="en-US" w:eastAsia="en-US"/>
        </w:rPr>
        <w:t xml:space="preserve">document in our data. For France in 1993, we used the mean value of the UDF and RPR in the CMP data. We compared the Italian </w:t>
      </w:r>
      <w:r w:rsidRPr="00E541DE">
        <w:rPr>
          <w:rFonts w:eastAsia="Calibri"/>
          <w:i/>
          <w:lang w:val="en-US" w:eastAsia="en-US"/>
        </w:rPr>
        <w:t>Ulivo</w:t>
      </w:r>
      <w:r w:rsidRPr="00E541DE">
        <w:rPr>
          <w:rFonts w:eastAsia="Calibri"/>
          <w:lang w:val="en-US" w:eastAsia="en-US"/>
        </w:rPr>
        <w:t xml:space="preserve">’s value in 1996 to the </w:t>
      </w:r>
      <w:r w:rsidRPr="00E541DE">
        <w:rPr>
          <w:rFonts w:eastAsia="Calibri"/>
          <w:i/>
          <w:lang w:val="en-US" w:eastAsia="en-US"/>
        </w:rPr>
        <w:t>Partito Democratico della Sinistra</w:t>
      </w:r>
      <w:r w:rsidRPr="00E541DE">
        <w:rPr>
          <w:rFonts w:eastAsia="Calibri"/>
          <w:lang w:val="en-US" w:eastAsia="en-US"/>
        </w:rPr>
        <w:t xml:space="preserve"> in the CMP data.</w:t>
      </w:r>
    </w:p>
    <w:p w14:paraId="1673D964" w14:textId="77777777" w:rsidR="00E541DE" w:rsidRPr="00E541DE" w:rsidRDefault="00E541DE" w:rsidP="00E541DE">
      <w:pPr>
        <w:spacing w:line="480" w:lineRule="auto"/>
        <w:jc w:val="both"/>
        <w:rPr>
          <w:rFonts w:eastAsia="Calibri"/>
          <w:lang w:val="en-US" w:eastAsia="en-US"/>
        </w:rPr>
      </w:pPr>
    </w:p>
    <w:p w14:paraId="7567821A" w14:textId="77777777" w:rsidR="00E541DE" w:rsidRPr="00E541DE" w:rsidRDefault="00E541DE" w:rsidP="00E541DE">
      <w:pPr>
        <w:spacing w:line="480" w:lineRule="auto"/>
        <w:jc w:val="both"/>
        <w:rPr>
          <w:b/>
          <w:lang w:val="en-US"/>
        </w:rPr>
      </w:pPr>
      <w:r w:rsidRPr="00E541DE">
        <w:rPr>
          <w:rFonts w:eastAsia="Calibri"/>
          <w:b/>
          <w:lang w:val="en-US" w:eastAsia="en-US"/>
        </w:rPr>
        <w:t>Note on expert survey data used in analyses described by Table 3.</w:t>
      </w:r>
      <w:r w:rsidRPr="00E541DE">
        <w:rPr>
          <w:rFonts w:eastAsia="Calibri"/>
          <w:lang w:val="en-US" w:eastAsia="en-US"/>
        </w:rPr>
        <w:t xml:space="preserve"> Benoit and Laver’s (2006) measure refers to the importance of the issue for the party; CHES data refers to the ‘importance/salience’ of the issue for the party. Expert survey (and EU Profiler/EU&amp;I data in the analyses that follow in Table 6 were paired with the closest election within 2.5 years either side of the time point. The time point for Benoit and Laver’s data is assumed to be mid-2003; CHES is assumed to be mid-2010 (and mid-2014 for the analyses in Table 6. For the </w:t>
      </w:r>
      <w:r w:rsidRPr="00E541DE">
        <w:rPr>
          <w:rFonts w:eastAsia="Calibri"/>
          <w:i/>
          <w:lang w:val="en-US" w:eastAsia="en-US"/>
        </w:rPr>
        <w:t>Ulivo</w:t>
      </w:r>
      <w:r w:rsidRPr="00E541DE">
        <w:rPr>
          <w:rFonts w:eastAsia="Calibri"/>
          <w:lang w:val="en-US" w:eastAsia="en-US"/>
        </w:rPr>
        <w:t xml:space="preserve"> in 2001, we use the mean of DS and the </w:t>
      </w:r>
      <w:r w:rsidRPr="00E541DE">
        <w:rPr>
          <w:rFonts w:eastAsia="Calibri"/>
          <w:i/>
          <w:lang w:val="en-US" w:eastAsia="en-US"/>
        </w:rPr>
        <w:t>Margherita</w:t>
      </w:r>
      <w:r w:rsidRPr="00E541DE">
        <w:rPr>
          <w:rFonts w:eastAsia="Calibri"/>
          <w:lang w:val="en-US" w:eastAsia="en-US"/>
        </w:rPr>
        <w:t xml:space="preserve"> in the Benoit and Laver survey; likewise, we use the mean of UDF and RPR for the French centre-right.</w:t>
      </w:r>
    </w:p>
    <w:p w14:paraId="1EF7292A" w14:textId="77777777" w:rsidR="00E541DE" w:rsidRPr="00E541DE" w:rsidRDefault="00E541DE" w:rsidP="00E541DE">
      <w:pPr>
        <w:spacing w:line="480" w:lineRule="auto"/>
        <w:jc w:val="both"/>
        <w:rPr>
          <w:b/>
          <w:lang w:val="en-US"/>
        </w:rPr>
      </w:pPr>
    </w:p>
    <w:p w14:paraId="0AF3048E" w14:textId="77777777" w:rsidR="00E541DE" w:rsidRPr="00E541DE" w:rsidRDefault="00E541DE" w:rsidP="00E541DE">
      <w:pPr>
        <w:spacing w:line="480" w:lineRule="auto"/>
        <w:jc w:val="both"/>
        <w:rPr>
          <w:b/>
          <w:lang w:val="en-US"/>
        </w:rPr>
      </w:pPr>
      <w:r w:rsidRPr="00E541DE">
        <w:rPr>
          <w:rFonts w:eastAsia="Calibri"/>
          <w:b/>
          <w:lang w:val="en-US" w:eastAsia="en-US"/>
        </w:rPr>
        <w:t xml:space="preserve">Note on EU Profiler/EU&amp;I data used in analyses described by Table 6. </w:t>
      </w:r>
      <w:r w:rsidRPr="00E541DE">
        <w:rPr>
          <w:rFonts w:eastAsia="Calibri"/>
          <w:lang w:val="en-US" w:eastAsia="en-US"/>
        </w:rPr>
        <w:t>The items used for the index are as follows: ‘The promotion of public transport should be fostered through green taxes (e.g. road taxing)’ and ‘Renewable sources of energy (e.g. solar or wind energy) should be supported even if this means higher energy costs’. The responses range from ‘Strongly agree’ to ‘Strongly disagree’ on a five-point Likert scale.</w:t>
      </w:r>
    </w:p>
    <w:p w14:paraId="28027C53" w14:textId="77777777" w:rsidR="00E541DE" w:rsidRPr="00E541DE" w:rsidRDefault="00E541DE" w:rsidP="00E541DE">
      <w:pPr>
        <w:spacing w:line="480" w:lineRule="auto"/>
        <w:jc w:val="both"/>
        <w:rPr>
          <w:b/>
          <w:lang w:val="en-US"/>
        </w:rPr>
      </w:pPr>
    </w:p>
    <w:p w14:paraId="02685399" w14:textId="77777777" w:rsidR="00E541DE" w:rsidRPr="00E541DE" w:rsidRDefault="00E541DE" w:rsidP="00E541DE">
      <w:pPr>
        <w:spacing w:line="480" w:lineRule="auto"/>
        <w:jc w:val="both"/>
        <w:rPr>
          <w:b/>
          <w:lang w:val="en-US"/>
        </w:rPr>
      </w:pPr>
      <w:r w:rsidRPr="00E541DE">
        <w:rPr>
          <w:b/>
          <w:lang w:val="en-US"/>
        </w:rPr>
        <w:lastRenderedPageBreak/>
        <w:t xml:space="preserve">Note on expert survey data used in analyses described by Table 6. </w:t>
      </w:r>
      <w:r w:rsidRPr="00E541DE">
        <w:rPr>
          <w:rFonts w:eastAsia="Calibri"/>
          <w:lang w:val="en-US" w:eastAsia="en-US"/>
        </w:rPr>
        <w:t xml:space="preserve">The CHES item is as follows:  ‘0 = Strongly supports environmental protection even at the cost of economic growth; 10 = Strongly supports economic growth even at the cost of environmental protection’. The Benoit/Laver item is identical, with the exception of the word ‘strongly’, which it excludes. The correlations with the CHES data only (n=20) are very similar to the results in Table 6, albeit with higher </w:t>
      </w:r>
      <w:r w:rsidRPr="00E541DE">
        <w:rPr>
          <w:rFonts w:eastAsia="Calibri"/>
          <w:i/>
          <w:lang w:val="en-US" w:eastAsia="en-US"/>
        </w:rPr>
        <w:t>p</w:t>
      </w:r>
      <w:r w:rsidRPr="00E541DE">
        <w:rPr>
          <w:rFonts w:eastAsia="Calibri"/>
          <w:lang w:val="en-US" w:eastAsia="en-US"/>
        </w:rPr>
        <w:t xml:space="preserve"> values.</w:t>
      </w:r>
    </w:p>
    <w:p w14:paraId="775BC715" w14:textId="77777777" w:rsidR="00E541DE" w:rsidRPr="00E541DE" w:rsidRDefault="00E541DE" w:rsidP="00E541DE">
      <w:pPr>
        <w:spacing w:line="480" w:lineRule="auto"/>
        <w:rPr>
          <w:b/>
          <w:lang w:val="en-US"/>
        </w:rPr>
      </w:pPr>
    </w:p>
    <w:p w14:paraId="16F15ACF" w14:textId="77777777" w:rsidR="00E541DE" w:rsidRPr="00E541DE" w:rsidRDefault="00E541DE" w:rsidP="00E541DE">
      <w:pPr>
        <w:spacing w:line="480" w:lineRule="auto"/>
        <w:rPr>
          <w:b/>
          <w:lang w:val="en-US"/>
        </w:rPr>
      </w:pPr>
    </w:p>
    <w:p w14:paraId="44356A13" w14:textId="77777777" w:rsidR="00E541DE" w:rsidRPr="00E541DE" w:rsidRDefault="00E541DE" w:rsidP="00E541DE">
      <w:pPr>
        <w:spacing w:after="200" w:line="276" w:lineRule="auto"/>
        <w:rPr>
          <w:b/>
          <w:lang w:val="en-US"/>
        </w:rPr>
      </w:pPr>
      <w:r w:rsidRPr="00E541DE">
        <w:rPr>
          <w:b/>
          <w:lang w:val="en-US"/>
        </w:rPr>
        <w:br w:type="page"/>
      </w:r>
    </w:p>
    <w:p w14:paraId="5033418E" w14:textId="77777777" w:rsidR="00E541DE" w:rsidRPr="00E541DE" w:rsidRDefault="00E541DE" w:rsidP="00E541DE">
      <w:pPr>
        <w:keepNext/>
        <w:keepLines/>
        <w:spacing w:before="480" w:line="480" w:lineRule="auto"/>
        <w:outlineLvl w:val="0"/>
        <w:rPr>
          <w:rFonts w:eastAsia="Calibri"/>
          <w:b/>
          <w:szCs w:val="22"/>
          <w:lang w:val="en-GB" w:eastAsia="en-US"/>
        </w:rPr>
      </w:pPr>
      <w:r w:rsidRPr="00E541DE">
        <w:rPr>
          <w:rFonts w:eastAsia="MS Gothic"/>
          <w:b/>
          <w:bCs/>
          <w:lang w:val="en-GB" w:eastAsia="ja-JP"/>
        </w:rPr>
        <w:lastRenderedPageBreak/>
        <w:t xml:space="preserve">Online Appendix F. </w:t>
      </w:r>
      <w:r w:rsidRPr="00E541DE">
        <w:rPr>
          <w:rFonts w:eastAsia="Calibri"/>
          <w:b/>
          <w:szCs w:val="22"/>
          <w:lang w:val="en-GB" w:eastAsia="en-US"/>
        </w:rPr>
        <w:t>Report on results excluding Denmark.</w:t>
      </w:r>
    </w:p>
    <w:p w14:paraId="5966B894" w14:textId="77777777" w:rsidR="00E541DE" w:rsidRPr="00E541DE" w:rsidRDefault="00E541DE" w:rsidP="00E541DE">
      <w:pPr>
        <w:spacing w:line="480" w:lineRule="auto"/>
        <w:jc w:val="both"/>
        <w:rPr>
          <w:rFonts w:eastAsia="MS Gothic"/>
          <w:bCs/>
          <w:szCs w:val="28"/>
          <w:lang w:val="en-GB" w:eastAsia="ja-JP"/>
        </w:rPr>
      </w:pPr>
      <w:r w:rsidRPr="00E541DE">
        <w:rPr>
          <w:rFonts w:eastAsia="MS Gothic"/>
          <w:bCs/>
          <w:szCs w:val="28"/>
          <w:lang w:val="en-GB" w:eastAsia="ja-JP"/>
        </w:rPr>
        <w:t>Document characteristics (cf. Tables 2 and 5): across the four sets of tests that we did (one for each measure), the mean differences between groups decline. They lose their significance only for one of our four measures (the General measure). In all instances, the differences continue to be in the expected direction.</w:t>
      </w:r>
    </w:p>
    <w:p w14:paraId="54C3F75B" w14:textId="77777777" w:rsidR="00E541DE" w:rsidRPr="00E541DE" w:rsidRDefault="00E541DE" w:rsidP="00E541DE">
      <w:pPr>
        <w:spacing w:line="480" w:lineRule="auto"/>
        <w:jc w:val="both"/>
        <w:rPr>
          <w:rFonts w:eastAsia="MS Gothic"/>
          <w:bCs/>
          <w:szCs w:val="28"/>
          <w:lang w:val="en-GB" w:eastAsia="ja-JP"/>
        </w:rPr>
      </w:pPr>
    </w:p>
    <w:p w14:paraId="7CF545FB" w14:textId="77777777" w:rsidR="00E541DE" w:rsidRPr="00E541DE" w:rsidRDefault="00E541DE" w:rsidP="00E541DE">
      <w:pPr>
        <w:spacing w:line="480" w:lineRule="auto"/>
        <w:jc w:val="both"/>
        <w:rPr>
          <w:rFonts w:eastAsia="MS Gothic"/>
          <w:bCs/>
          <w:szCs w:val="28"/>
          <w:lang w:val="en-GB" w:eastAsia="ja-JP"/>
        </w:rPr>
      </w:pPr>
      <w:r w:rsidRPr="00E541DE">
        <w:rPr>
          <w:rFonts w:eastAsia="MS Gothic"/>
          <w:bCs/>
          <w:szCs w:val="28"/>
          <w:lang w:val="en-GB" w:eastAsia="ja-JP"/>
        </w:rPr>
        <w:t>Comparisons with existing measures of environment and climate policy preferences</w:t>
      </w:r>
      <w:bookmarkStart w:id="6" w:name="_GoBack"/>
      <w:bookmarkEnd w:id="6"/>
      <w:r w:rsidRPr="00E541DE">
        <w:rPr>
          <w:rFonts w:eastAsia="MS Gothic"/>
          <w:bCs/>
          <w:szCs w:val="28"/>
          <w:lang w:val="en-GB" w:eastAsia="ja-JP"/>
        </w:rPr>
        <w:t xml:space="preserve"> (cf. Tables 3 and 6): the results range from very similar results to those with the full data set (for the CMP, </w:t>
      </w:r>
      <w:r w:rsidRPr="00E541DE">
        <w:rPr>
          <w:rFonts w:eastAsia="MS Gothic"/>
          <w:bCs/>
          <w:i/>
          <w:szCs w:val="28"/>
          <w:lang w:val="en-GB" w:eastAsia="ja-JP"/>
        </w:rPr>
        <w:t>n</w:t>
      </w:r>
      <w:r w:rsidRPr="00E541DE">
        <w:rPr>
          <w:rFonts w:eastAsia="MS Gothic"/>
          <w:bCs/>
          <w:szCs w:val="28"/>
          <w:lang w:val="en-GB" w:eastAsia="ja-JP"/>
        </w:rPr>
        <w:t xml:space="preserve">=50); to higher correlation coefficients that lead to substantively similar conclusions (for the expert survey data, </w:t>
      </w:r>
      <w:r w:rsidRPr="00E541DE">
        <w:rPr>
          <w:rFonts w:eastAsia="MS Gothic"/>
          <w:bCs/>
          <w:i/>
          <w:szCs w:val="28"/>
          <w:lang w:val="en-GB" w:eastAsia="ja-JP"/>
        </w:rPr>
        <w:t>n</w:t>
      </w:r>
      <w:r w:rsidRPr="00E541DE">
        <w:rPr>
          <w:rFonts w:eastAsia="MS Gothic"/>
          <w:bCs/>
          <w:szCs w:val="28"/>
          <w:lang w:val="en-GB" w:eastAsia="ja-JP"/>
        </w:rPr>
        <w:t>=26); to similar correlation coefficients that lose significance (CAP Environment category [</w:t>
      </w:r>
      <w:r w:rsidRPr="00E541DE">
        <w:rPr>
          <w:rFonts w:eastAsia="MS Gothic"/>
          <w:bCs/>
          <w:i/>
          <w:szCs w:val="28"/>
          <w:lang w:val="en-GB" w:eastAsia="ja-JP"/>
        </w:rPr>
        <w:t>n</w:t>
      </w:r>
      <w:r w:rsidRPr="00E541DE">
        <w:rPr>
          <w:rFonts w:eastAsia="MS Gothic"/>
          <w:bCs/>
          <w:szCs w:val="28"/>
          <w:lang w:val="en-GB" w:eastAsia="ja-JP"/>
        </w:rPr>
        <w:t>=24], expert survey salience measures [</w:t>
      </w:r>
      <w:r w:rsidRPr="00E541DE">
        <w:rPr>
          <w:rFonts w:eastAsia="MS Gothic"/>
          <w:bCs/>
          <w:i/>
          <w:szCs w:val="28"/>
          <w:lang w:val="en-GB" w:eastAsia="ja-JP"/>
        </w:rPr>
        <w:t>n</w:t>
      </w:r>
      <w:r w:rsidRPr="00E541DE">
        <w:rPr>
          <w:rFonts w:eastAsia="MS Gothic"/>
          <w:bCs/>
          <w:szCs w:val="28"/>
          <w:lang w:val="en-GB" w:eastAsia="ja-JP"/>
        </w:rPr>
        <w:t>=24]; EU Profiler/EU&amp;I positional measures [</w:t>
      </w:r>
      <w:r w:rsidRPr="00E541DE">
        <w:rPr>
          <w:rFonts w:eastAsia="MS Gothic"/>
          <w:bCs/>
          <w:i/>
          <w:szCs w:val="28"/>
          <w:lang w:val="en-GB" w:eastAsia="ja-JP"/>
        </w:rPr>
        <w:t>n</w:t>
      </w:r>
      <w:r w:rsidRPr="00E541DE">
        <w:rPr>
          <w:rFonts w:eastAsia="MS Gothic"/>
          <w:bCs/>
          <w:szCs w:val="28"/>
          <w:lang w:val="en-GB" w:eastAsia="ja-JP"/>
        </w:rPr>
        <w:t>=17]). The correlation coefficients between our positional measures and Lowe et al’s positional measure becomes considerably weaker (r = 0.2; n=40) and clearly non-significant. One set of results is substantively different: correlations with the CAP climate measure (</w:t>
      </w:r>
      <w:r w:rsidRPr="00E541DE">
        <w:rPr>
          <w:rFonts w:eastAsia="MS Gothic"/>
          <w:bCs/>
          <w:i/>
          <w:szCs w:val="28"/>
          <w:lang w:val="en-GB" w:eastAsia="ja-JP"/>
        </w:rPr>
        <w:t>n</w:t>
      </w:r>
      <w:r w:rsidRPr="00E541DE">
        <w:rPr>
          <w:rFonts w:eastAsia="MS Gothic"/>
          <w:bCs/>
          <w:szCs w:val="28"/>
          <w:lang w:val="en-GB" w:eastAsia="ja-JP"/>
        </w:rPr>
        <w:t xml:space="preserve">=24) loses significance and becomes negative (albeit weakly so). Both this and increased p-values associated with other variables may be accounted for by the low number of observations for which data is available in both the CAP and our data set. </w:t>
      </w:r>
    </w:p>
    <w:p w14:paraId="688AABE9" w14:textId="77777777" w:rsidR="00E541DE" w:rsidRPr="00E541DE" w:rsidRDefault="00E541DE" w:rsidP="00E541DE">
      <w:pPr>
        <w:spacing w:line="480" w:lineRule="auto"/>
        <w:jc w:val="both"/>
        <w:rPr>
          <w:rFonts w:eastAsia="MS Gothic"/>
          <w:bCs/>
          <w:szCs w:val="28"/>
          <w:lang w:val="en-GB" w:eastAsia="ja-JP"/>
        </w:rPr>
      </w:pPr>
    </w:p>
    <w:p w14:paraId="2AF201E8" w14:textId="77777777" w:rsidR="00E541DE" w:rsidRPr="00E541DE" w:rsidRDefault="00E541DE" w:rsidP="00E541DE">
      <w:pPr>
        <w:spacing w:line="480" w:lineRule="auto"/>
        <w:jc w:val="both"/>
        <w:rPr>
          <w:rFonts w:eastAsia="MS Gothic"/>
          <w:bCs/>
          <w:szCs w:val="28"/>
          <w:lang w:val="en-GB" w:eastAsia="ja-JP"/>
        </w:rPr>
      </w:pPr>
      <w:r w:rsidRPr="00E541DE">
        <w:rPr>
          <w:rFonts w:eastAsia="MS Gothic"/>
          <w:bCs/>
          <w:szCs w:val="28"/>
          <w:lang w:val="en-GB" w:eastAsia="ja-JP"/>
        </w:rPr>
        <w:t>In addition, the comparison of parties of the centre-left and centre right produces almost identical results and the mean difference between pre- and post-economic crisis documents remains similar, albeit losing its statistical significance.</w:t>
      </w:r>
    </w:p>
    <w:p w14:paraId="197D0CE8" w14:textId="77777777" w:rsidR="00E541DE" w:rsidRPr="00E541DE" w:rsidRDefault="00E541DE" w:rsidP="00DB49A8">
      <w:pPr>
        <w:jc w:val="center"/>
        <w:rPr>
          <w:b/>
          <w:lang w:val="en-GB" w:eastAsia="ja-JP"/>
        </w:rPr>
      </w:pPr>
    </w:p>
    <w:sectPr w:rsidR="00E541DE" w:rsidRPr="00E541DE" w:rsidSect="00DB1E6D">
      <w:footerReference w:type="default" r:id="rId13"/>
      <w:pgSz w:w="11900" w:h="16840"/>
      <w:pgMar w:top="1440" w:right="1800" w:bottom="1440" w:left="1800" w:header="720" w:footer="720"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E823E" w15:done="0"/>
  <w15:commentEx w15:paraId="42D2490A" w15:done="0"/>
  <w15:commentEx w15:paraId="6AEA55DD" w15:paraIdParent="42D2490A" w15:done="0"/>
  <w15:commentEx w15:paraId="4F6BE4F9" w15:done="0"/>
  <w15:commentEx w15:paraId="1102E40D" w15:done="0"/>
  <w15:commentEx w15:paraId="3FBBC6CD" w15:done="0"/>
  <w15:commentEx w15:paraId="7E03C1CE" w15:paraIdParent="3FBBC6CD" w15:done="0"/>
  <w15:commentEx w15:paraId="5446EB2F" w15:done="0"/>
  <w15:commentEx w15:paraId="00F64988" w15:paraIdParent="5446EB2F" w15:done="0"/>
  <w15:commentEx w15:paraId="7CFED1EA" w15:done="0"/>
  <w15:commentEx w15:paraId="585C110A" w15:done="0"/>
  <w15:commentEx w15:paraId="2CD1327F" w15:done="0"/>
  <w15:commentEx w15:paraId="708AFBB7" w15:done="0"/>
  <w15:commentEx w15:paraId="1EE7838F" w15:done="0"/>
  <w15:commentEx w15:paraId="32AEC3F7" w15:done="0"/>
  <w15:commentEx w15:paraId="008E1B8A" w15:done="0"/>
  <w15:commentEx w15:paraId="59DFF882" w15:done="0"/>
  <w15:commentEx w15:paraId="24F2A3E1" w15:done="0"/>
  <w15:commentEx w15:paraId="0F2AA39F" w15:done="0"/>
  <w15:commentEx w15:paraId="4C58EEEF" w15:paraIdParent="0F2AA39F" w15:done="0"/>
  <w15:commentEx w15:paraId="1D18AA3C" w15:done="0"/>
  <w15:commentEx w15:paraId="241767AC" w15:paraIdParent="1D18AA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964E4" w14:textId="77777777" w:rsidR="00611818" w:rsidRDefault="00611818" w:rsidP="00B4052B">
      <w:r>
        <w:separator/>
      </w:r>
    </w:p>
  </w:endnote>
  <w:endnote w:type="continuationSeparator" w:id="0">
    <w:p w14:paraId="610286C3" w14:textId="77777777" w:rsidR="00611818" w:rsidRDefault="00611818" w:rsidP="00B4052B">
      <w:r>
        <w:continuationSeparator/>
      </w:r>
    </w:p>
  </w:endnote>
  <w:endnote w:type="continuationNotice" w:id="1">
    <w:p w14:paraId="3A4F6185" w14:textId="77777777" w:rsidR="00611818" w:rsidRDefault="006118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763404"/>
      <w:docPartObj>
        <w:docPartGallery w:val="Page Numbers (Bottom of Page)"/>
        <w:docPartUnique/>
      </w:docPartObj>
    </w:sdtPr>
    <w:sdtEndPr/>
    <w:sdtContent>
      <w:p w14:paraId="458BE754" w14:textId="77777777" w:rsidR="00C237CD" w:rsidRDefault="00C237CD" w:rsidP="00C237CD">
        <w:pPr>
          <w:pStyle w:val="Footer"/>
          <w:jc w:val="center"/>
        </w:pPr>
        <w:r>
          <w:fldChar w:fldCharType="begin"/>
        </w:r>
        <w:r>
          <w:instrText>PAGE   \* MERGEFORMAT</w:instrText>
        </w:r>
        <w:r>
          <w:fldChar w:fldCharType="separate"/>
        </w:r>
        <w:r w:rsidR="00DF196C" w:rsidRPr="00DF196C">
          <w:rPr>
            <w:noProof/>
            <w:lang w:val="da-DK"/>
          </w:rPr>
          <w:t>18</w:t>
        </w:r>
        <w:r>
          <w:fldChar w:fldCharType="end"/>
        </w:r>
      </w:p>
    </w:sdtContent>
  </w:sdt>
  <w:p w14:paraId="2336513E" w14:textId="77777777" w:rsidR="00C237CD" w:rsidRDefault="00C237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799549"/>
      <w:docPartObj>
        <w:docPartGallery w:val="Page Numbers (Bottom of Page)"/>
        <w:docPartUnique/>
      </w:docPartObj>
    </w:sdtPr>
    <w:sdtEndPr/>
    <w:sdtContent>
      <w:p w14:paraId="1C489757" w14:textId="28DDE13E" w:rsidR="00C237CD" w:rsidRDefault="00C237CD">
        <w:pPr>
          <w:pStyle w:val="Footer"/>
          <w:jc w:val="center"/>
        </w:pPr>
        <w:r>
          <w:fldChar w:fldCharType="begin"/>
        </w:r>
        <w:r>
          <w:instrText>PAGE   \* MERGEFORMAT</w:instrText>
        </w:r>
        <w:r>
          <w:fldChar w:fldCharType="separate"/>
        </w:r>
        <w:r w:rsidR="00DF196C" w:rsidRPr="00DF196C">
          <w:rPr>
            <w:noProof/>
            <w:lang w:val="da-DK"/>
          </w:rPr>
          <w:t>21</w:t>
        </w:r>
        <w:r>
          <w:fldChar w:fldCharType="end"/>
        </w:r>
      </w:p>
    </w:sdtContent>
  </w:sdt>
  <w:p w14:paraId="087019EE" w14:textId="77777777" w:rsidR="00C237CD" w:rsidRDefault="00C23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1D445" w14:textId="77777777" w:rsidR="00611818" w:rsidRDefault="00611818" w:rsidP="00B4052B">
      <w:r>
        <w:separator/>
      </w:r>
    </w:p>
  </w:footnote>
  <w:footnote w:type="continuationSeparator" w:id="0">
    <w:p w14:paraId="44AD7E09" w14:textId="77777777" w:rsidR="00611818" w:rsidRDefault="00611818" w:rsidP="00B4052B">
      <w:r>
        <w:continuationSeparator/>
      </w:r>
    </w:p>
  </w:footnote>
  <w:footnote w:type="continuationNotice" w:id="1">
    <w:p w14:paraId="0ECD1B90" w14:textId="77777777" w:rsidR="00611818" w:rsidRDefault="00611818"/>
  </w:footnote>
  <w:footnote w:id="2">
    <w:p w14:paraId="213FE937" w14:textId="77777777" w:rsidR="00C237CD" w:rsidRPr="00F66ED3" w:rsidRDefault="00C237CD" w:rsidP="00E541DE">
      <w:pPr>
        <w:pStyle w:val="FootnoteText"/>
        <w:rPr>
          <w:sz w:val="22"/>
          <w:szCs w:val="22"/>
          <w:lang w:val="en-IE"/>
        </w:rPr>
      </w:pPr>
      <w:r w:rsidRPr="00F66ED3">
        <w:rPr>
          <w:rStyle w:val="FootnoteReference"/>
          <w:rFonts w:ascii="Times New Roman" w:hAnsi="Times New Roman"/>
          <w:sz w:val="22"/>
          <w:szCs w:val="22"/>
        </w:rPr>
        <w:footnoteRef/>
      </w:r>
      <w:r w:rsidRPr="00F66ED3">
        <w:rPr>
          <w:rStyle w:val="FootnoteReference"/>
          <w:rFonts w:ascii="Times New Roman" w:hAnsi="Times New Roman"/>
          <w:sz w:val="22"/>
          <w:szCs w:val="22"/>
          <w:lang w:val="en-US"/>
        </w:rPr>
        <w:t xml:space="preserve"> </w:t>
      </w:r>
      <w:r w:rsidRPr="00F66ED3">
        <w:rPr>
          <w:rFonts w:ascii="Times New Roman" w:hAnsi="Times New Roman"/>
          <w:sz w:val="22"/>
          <w:szCs w:val="22"/>
          <w:lang w:val="en-US"/>
        </w:rPr>
        <w:t xml:space="preserve">Further discussions with coders established that this should be a reduction relative to a counterfactual situation in which the policy was not implemented (rather than a reduction </w:t>
      </w:r>
      <w:r w:rsidRPr="00F66ED3">
        <w:rPr>
          <w:rFonts w:ascii="Times New Roman" w:hAnsi="Times New Roman"/>
          <w:i/>
          <w:sz w:val="22"/>
          <w:szCs w:val="22"/>
          <w:lang w:val="en-US"/>
        </w:rPr>
        <w:t>per se</w:t>
      </w:r>
      <w:r w:rsidRPr="00F66ED3">
        <w:rPr>
          <w:rFonts w:ascii="Times New Roman" w:hAnsi="Times New Roman"/>
          <w:sz w:val="22"/>
          <w:szCs w:val="22"/>
          <w:lang w:val="en-US"/>
        </w:rPr>
        <w:t>).</w:t>
      </w:r>
      <w:r w:rsidRPr="00F66ED3">
        <w:rPr>
          <w:sz w:val="22"/>
          <w:szCs w:val="22"/>
          <w:lang w:val="en-IE"/>
        </w:rPr>
        <w:t xml:space="preserve"> </w:t>
      </w:r>
    </w:p>
  </w:footnote>
  <w:footnote w:id="3">
    <w:p w14:paraId="2BE2A4D8" w14:textId="77777777" w:rsidR="00C237CD" w:rsidRPr="00E924BE" w:rsidRDefault="00C237CD" w:rsidP="00E541DE">
      <w:pPr>
        <w:pStyle w:val="FootnoteText"/>
        <w:rPr>
          <w:rFonts w:ascii="Times New Roman" w:hAnsi="Times New Roman"/>
          <w:sz w:val="22"/>
          <w:szCs w:val="22"/>
          <w:lang w:val="en-US"/>
        </w:rPr>
      </w:pPr>
      <w:r w:rsidRPr="00E924BE">
        <w:rPr>
          <w:rStyle w:val="FootnoteReference"/>
          <w:rFonts w:ascii="Times New Roman" w:hAnsi="Times New Roman"/>
          <w:sz w:val="22"/>
          <w:szCs w:val="22"/>
        </w:rPr>
        <w:footnoteRef/>
      </w:r>
      <w:r w:rsidRPr="00E924BE">
        <w:rPr>
          <w:rFonts w:ascii="Times New Roman" w:hAnsi="Times New Roman"/>
          <w:sz w:val="22"/>
          <w:szCs w:val="22"/>
          <w:lang w:val="en-US"/>
        </w:rPr>
        <w:t xml:space="preserve"> </w:t>
      </w:r>
      <w:r>
        <w:rPr>
          <w:rFonts w:ascii="Times New Roman" w:hAnsi="Times New Roman"/>
          <w:sz w:val="22"/>
          <w:szCs w:val="22"/>
          <w:lang w:val="en-US"/>
        </w:rPr>
        <w:t>‘</w:t>
      </w:r>
      <w:r w:rsidRPr="00E924BE">
        <w:rPr>
          <w:rFonts w:ascii="Times New Roman" w:hAnsi="Times New Roman"/>
          <w:sz w:val="22"/>
          <w:szCs w:val="22"/>
          <w:lang w:val="en-US"/>
        </w:rPr>
        <w:t>We specify net emission to exclude policies that simply shift emissions from one location [i.e., country] to another</w:t>
      </w:r>
      <w:r>
        <w:rPr>
          <w:rFonts w:ascii="Times New Roman" w:hAnsi="Times New Roman"/>
          <w:sz w:val="22"/>
          <w:szCs w:val="22"/>
          <w:lang w:val="en-US"/>
        </w:rPr>
        <w:t>’</w:t>
      </w:r>
      <w:r w:rsidRPr="00E924BE">
        <w:rPr>
          <w:rFonts w:ascii="Times New Roman" w:hAnsi="Times New Roman"/>
          <w:sz w:val="22"/>
          <w:szCs w:val="22"/>
          <w:lang w:val="en-US"/>
        </w:rPr>
        <w:t xml:space="preserve"> </w:t>
      </w:r>
      <w:r w:rsidRPr="00E924BE">
        <w:rPr>
          <w:rFonts w:ascii="Times New Roman" w:hAnsi="Times New Roman"/>
          <w:noProof/>
          <w:sz w:val="22"/>
          <w:szCs w:val="22"/>
          <w:lang w:val="en-US"/>
        </w:rPr>
        <w:t>(Compston and Bailey, 2013: 147)</w:t>
      </w:r>
      <w:r w:rsidRPr="00E924BE">
        <w:rPr>
          <w:rFonts w:ascii="Times New Roman" w:hAnsi="Times New Roman"/>
          <w:sz w:val="22"/>
          <w:szCs w:val="22"/>
          <w:lang w:val="en-US"/>
        </w:rPr>
        <w:t xml:space="preserve">. In practice, this proved difficult to establish empirically, so we do not refer to net emissions in the </w:t>
      </w:r>
      <w:r>
        <w:rPr>
          <w:rFonts w:ascii="Times New Roman" w:hAnsi="Times New Roman"/>
          <w:sz w:val="22"/>
          <w:szCs w:val="22"/>
          <w:lang w:val="en-US"/>
        </w:rPr>
        <w:t xml:space="preserve">main body of the </w:t>
      </w:r>
      <w:r w:rsidRPr="00E924BE">
        <w:rPr>
          <w:rFonts w:ascii="Times New Roman" w:hAnsi="Times New Roman"/>
          <w:sz w:val="22"/>
          <w:szCs w:val="22"/>
          <w:lang w:val="en-US"/>
        </w:rPr>
        <w:t>paper.</w:t>
      </w:r>
    </w:p>
  </w:footnote>
  <w:footnote w:id="4">
    <w:p w14:paraId="30DABF59" w14:textId="77777777" w:rsidR="00C237CD" w:rsidRPr="00E924BE" w:rsidRDefault="00C237CD" w:rsidP="00E541DE">
      <w:pPr>
        <w:pStyle w:val="FootnoteText"/>
        <w:rPr>
          <w:rFonts w:ascii="Times New Roman" w:hAnsi="Times New Roman"/>
          <w:sz w:val="22"/>
          <w:szCs w:val="22"/>
          <w:lang w:val="en-US"/>
        </w:rPr>
      </w:pPr>
      <w:r w:rsidRPr="00E924BE">
        <w:rPr>
          <w:rStyle w:val="FootnoteReference"/>
          <w:rFonts w:ascii="Times New Roman" w:hAnsi="Times New Roman"/>
          <w:sz w:val="22"/>
          <w:szCs w:val="22"/>
        </w:rPr>
        <w:footnoteRef/>
      </w:r>
      <w:r w:rsidRPr="00E924BE">
        <w:rPr>
          <w:rFonts w:ascii="Times New Roman" w:hAnsi="Times New Roman"/>
          <w:sz w:val="22"/>
          <w:szCs w:val="22"/>
          <w:lang w:val="en-US"/>
        </w:rPr>
        <w:t xml:space="preserve"> Later published as Compston and Bailey (2016).</w:t>
      </w:r>
    </w:p>
  </w:footnote>
  <w:footnote w:id="5">
    <w:p w14:paraId="52EB7ABE" w14:textId="77777777" w:rsidR="00C237CD" w:rsidRPr="00E924BE" w:rsidRDefault="00C237CD" w:rsidP="00E541DE">
      <w:pPr>
        <w:pStyle w:val="FootnoteText"/>
        <w:rPr>
          <w:lang w:val="en-IE"/>
        </w:rPr>
      </w:pPr>
      <w:r>
        <w:rPr>
          <w:rStyle w:val="FootnoteReference"/>
        </w:rPr>
        <w:footnoteRef/>
      </w:r>
      <w:r w:rsidRPr="00E924BE">
        <w:rPr>
          <w:lang w:val="en-US"/>
        </w:rPr>
        <w:t xml:space="preserve"> </w:t>
      </w:r>
      <w:r>
        <w:rPr>
          <w:rFonts w:ascii="Times New Roman" w:hAnsi="Times New Roman"/>
          <w:sz w:val="22"/>
          <w:szCs w:val="22"/>
          <w:lang w:val="en-US"/>
        </w:rPr>
        <w:t>See fn.</w:t>
      </w:r>
      <w:r>
        <w:rPr>
          <w:rFonts w:ascii="Times New Roman" w:hAnsi="Times New Roman"/>
          <w:sz w:val="22"/>
          <w:szCs w:val="22"/>
          <w:lang w:val="en-US"/>
        </w:rPr>
        <w:fldChar w:fldCharType="begin"/>
      </w:r>
      <w:r>
        <w:rPr>
          <w:rFonts w:ascii="Times New Roman" w:hAnsi="Times New Roman"/>
          <w:sz w:val="22"/>
          <w:szCs w:val="22"/>
          <w:lang w:val="en-US"/>
        </w:rPr>
        <w:instrText xml:space="preserve"> NOTEREF _Ref457809517 \h </w:instrText>
      </w:r>
      <w:r>
        <w:rPr>
          <w:rFonts w:ascii="Times New Roman" w:hAnsi="Times New Roman"/>
          <w:sz w:val="22"/>
          <w:szCs w:val="22"/>
          <w:lang w:val="en-US"/>
        </w:rPr>
      </w:r>
      <w:r>
        <w:rPr>
          <w:rFonts w:ascii="Times New Roman" w:hAnsi="Times New Roman"/>
          <w:sz w:val="22"/>
          <w:szCs w:val="22"/>
          <w:lang w:val="en-US"/>
        </w:rPr>
        <w:fldChar w:fldCharType="separate"/>
      </w:r>
      <w:r>
        <w:rPr>
          <w:rFonts w:ascii="Times New Roman" w:hAnsi="Times New Roman"/>
          <w:sz w:val="22"/>
          <w:szCs w:val="22"/>
          <w:lang w:val="en-US"/>
        </w:rPr>
        <w:t>1</w:t>
      </w:r>
      <w:r>
        <w:rPr>
          <w:rFonts w:ascii="Times New Roman" w:hAnsi="Times New Roman"/>
          <w:sz w:val="22"/>
          <w:szCs w:val="22"/>
          <w:lang w:val="en-US"/>
        </w:rPr>
        <w:fldChar w:fldCharType="end"/>
      </w:r>
      <w:r>
        <w:rPr>
          <w:rFonts w:ascii="Times New Roman" w:hAnsi="Times New Roman"/>
          <w:sz w:val="22"/>
          <w:szCs w:val="22"/>
          <w:lang w:val="en-US"/>
        </w:rPr>
        <w:t>.</w:t>
      </w:r>
    </w:p>
  </w:footnote>
  <w:footnote w:id="6">
    <w:p w14:paraId="2ED0BAD1" w14:textId="77777777" w:rsidR="00C237CD" w:rsidRPr="00E924BE" w:rsidRDefault="00C237CD" w:rsidP="00E541DE">
      <w:pPr>
        <w:pStyle w:val="FootnoteText"/>
        <w:rPr>
          <w:rFonts w:ascii="Times New Roman" w:hAnsi="Times New Roman"/>
          <w:sz w:val="22"/>
          <w:szCs w:val="22"/>
          <w:lang w:val="en-US"/>
        </w:rPr>
      </w:pPr>
      <w:r w:rsidRPr="00E924BE">
        <w:rPr>
          <w:rStyle w:val="FootnoteReference"/>
          <w:rFonts w:ascii="Times New Roman" w:hAnsi="Times New Roman"/>
          <w:sz w:val="22"/>
          <w:szCs w:val="22"/>
        </w:rPr>
        <w:footnoteRef/>
      </w:r>
      <w:r w:rsidRPr="00E924BE">
        <w:rPr>
          <w:rFonts w:ascii="Times New Roman" w:hAnsi="Times New Roman"/>
          <w:sz w:val="22"/>
          <w:szCs w:val="22"/>
          <w:lang w:val="en-US"/>
        </w:rPr>
        <w:t xml:space="preserve"> Note that, in contrast to Compston and Bailey, we do not insist that this should be a proposal for policy </w:t>
      </w:r>
      <w:r w:rsidRPr="00E924BE">
        <w:rPr>
          <w:rFonts w:ascii="Times New Roman" w:hAnsi="Times New Roman"/>
          <w:i/>
          <w:sz w:val="22"/>
          <w:szCs w:val="22"/>
          <w:lang w:val="en-US"/>
        </w:rPr>
        <w:t>change</w:t>
      </w:r>
      <w:r w:rsidRPr="00E924BE">
        <w:rPr>
          <w:rFonts w:ascii="Times New Roman" w:hAnsi="Times New Roman"/>
          <w:sz w:val="22"/>
          <w:szCs w:val="22"/>
          <w:lang w:val="en-US"/>
        </w:rPr>
        <w:t>. An affirmation that a party will stick with a status quo policy that will increase emissions is, for our purposes, just as significant as a policy change that would have this effect.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BBE11" w14:textId="77777777" w:rsidR="00C237CD" w:rsidRDefault="00C237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ACF"/>
    <w:multiLevelType w:val="multilevel"/>
    <w:tmpl w:val="3088617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9950A3"/>
    <w:multiLevelType w:val="hybridMultilevel"/>
    <w:tmpl w:val="21F871C4"/>
    <w:lvl w:ilvl="0" w:tplc="413AA128">
      <w:numFmt w:val="bullet"/>
      <w:lvlText w:val=""/>
      <w:lvlJc w:val="left"/>
      <w:pPr>
        <w:ind w:left="720" w:hanging="360"/>
      </w:pPr>
      <w:rPr>
        <w:rFonts w:ascii="Wingdings" w:eastAsiaTheme="minorEastAsia"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13D047E"/>
    <w:multiLevelType w:val="hybridMultilevel"/>
    <w:tmpl w:val="4120F5BC"/>
    <w:lvl w:ilvl="0" w:tplc="A77231D6">
      <w:start w:val="1"/>
      <w:numFmt w:val="bullet"/>
      <w:lvlText w:val="-"/>
      <w:lvlJc w:val="left"/>
      <w:pPr>
        <w:ind w:left="720" w:hanging="360"/>
      </w:pPr>
      <w:rPr>
        <w:rFonts w:ascii="Courier New" w:eastAsiaTheme="minorEastAsia" w:hAnsi="Courier New" w:cs="Courier New" w:hint="default"/>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6C63CF"/>
    <w:multiLevelType w:val="hybridMultilevel"/>
    <w:tmpl w:val="2248A0D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2A568C1"/>
    <w:multiLevelType w:val="hybridMultilevel"/>
    <w:tmpl w:val="300A69A6"/>
    <w:lvl w:ilvl="0" w:tplc="AF5C08D4">
      <w:start w:val="1"/>
      <w:numFmt w:val="bullet"/>
      <w:lvlText w:val="-"/>
      <w:lvlJc w:val="left"/>
      <w:pPr>
        <w:ind w:left="720" w:hanging="360"/>
      </w:pPr>
      <w:rPr>
        <w:rFonts w:ascii="Courier New" w:eastAsiaTheme="minorEastAsia" w:hAnsi="Courier New" w:cs="Courier New" w:hint="default"/>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DE0D87"/>
    <w:multiLevelType w:val="hybridMultilevel"/>
    <w:tmpl w:val="78E0A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F1141"/>
    <w:multiLevelType w:val="hybridMultilevel"/>
    <w:tmpl w:val="899CC68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9267B4B"/>
    <w:multiLevelType w:val="hybridMultilevel"/>
    <w:tmpl w:val="96001D6E"/>
    <w:lvl w:ilvl="0" w:tplc="73760D60">
      <w:start w:val="1"/>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5270D8C"/>
    <w:multiLevelType w:val="hybridMultilevel"/>
    <w:tmpl w:val="D75682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56D111D"/>
    <w:multiLevelType w:val="hybridMultilevel"/>
    <w:tmpl w:val="F15E690E"/>
    <w:lvl w:ilvl="0" w:tplc="04090011">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E6F3B"/>
    <w:multiLevelType w:val="hybridMultilevel"/>
    <w:tmpl w:val="74AE982A"/>
    <w:lvl w:ilvl="0" w:tplc="9FB4694E">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ACB5C1B"/>
    <w:multiLevelType w:val="hybridMultilevel"/>
    <w:tmpl w:val="C9A8B878"/>
    <w:lvl w:ilvl="0" w:tplc="5C12791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EE4329"/>
    <w:multiLevelType w:val="hybridMultilevel"/>
    <w:tmpl w:val="A8FA33CE"/>
    <w:lvl w:ilvl="0" w:tplc="B0AC52CA">
      <w:start w:val="1"/>
      <w:numFmt w:val="bullet"/>
      <w:lvlText w:val="-"/>
      <w:lvlJc w:val="left"/>
      <w:pPr>
        <w:ind w:left="720" w:hanging="360"/>
      </w:pPr>
      <w:rPr>
        <w:rFonts w:ascii="Calibri" w:eastAsiaTheme="minorHAns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091E70"/>
    <w:multiLevelType w:val="hybridMultilevel"/>
    <w:tmpl w:val="E1308BD8"/>
    <w:lvl w:ilvl="0" w:tplc="6F3A97EC">
      <w:numFmt w:val="bullet"/>
      <w:lvlText w:val=""/>
      <w:lvlJc w:val="left"/>
      <w:pPr>
        <w:ind w:left="720" w:hanging="360"/>
      </w:pPr>
      <w:rPr>
        <w:rFonts w:ascii="Wingdings" w:eastAsiaTheme="minorEastAsia"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0CD6EC4"/>
    <w:multiLevelType w:val="hybridMultilevel"/>
    <w:tmpl w:val="D5B88DFE"/>
    <w:lvl w:ilvl="0" w:tplc="78FA8586">
      <w:numFmt w:val="bullet"/>
      <w:lvlText w:val=""/>
      <w:lvlJc w:val="left"/>
      <w:pPr>
        <w:ind w:left="720" w:hanging="360"/>
      </w:pPr>
      <w:rPr>
        <w:rFonts w:ascii="Symbol" w:eastAsiaTheme="minorEastAsia"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20D4D22"/>
    <w:multiLevelType w:val="hybridMultilevel"/>
    <w:tmpl w:val="94D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7320E"/>
    <w:multiLevelType w:val="hybridMultilevel"/>
    <w:tmpl w:val="3B382E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70037A6"/>
    <w:multiLevelType w:val="hybridMultilevel"/>
    <w:tmpl w:val="8BA8553E"/>
    <w:lvl w:ilvl="0" w:tplc="04090019">
      <w:start w:val="1"/>
      <w:numFmt w:val="lowerLetter"/>
      <w:lvlText w:val="%1."/>
      <w:lvlJc w:val="left"/>
      <w:pPr>
        <w:ind w:left="720" w:hanging="360"/>
      </w:pPr>
      <w:rPr>
        <w:rFonts w:hint="default"/>
      </w:rPr>
    </w:lvl>
    <w:lvl w:ilvl="1" w:tplc="F6582320">
      <w:start w:val="1"/>
      <w:numFmt w:val="decimal"/>
      <w:lvlText w:val="%2."/>
      <w:lvlJc w:val="left"/>
      <w:pPr>
        <w:ind w:left="1440" w:hanging="360"/>
      </w:pPr>
      <w:rPr>
        <w:b w:val="0"/>
      </w:rPr>
    </w:lvl>
    <w:lvl w:ilvl="2" w:tplc="8252EE9C">
      <w:start w:val="1"/>
      <w:numFmt w:val="bullet"/>
      <w:lvlText w:val="-"/>
      <w:lvlJc w:val="left"/>
      <w:pPr>
        <w:ind w:left="2340" w:hanging="360"/>
      </w:pPr>
      <w:rPr>
        <w:rFonts w:ascii="Cambria" w:eastAsiaTheme="minorEastAsia" w:hAnsi="Cambri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2C4574"/>
    <w:multiLevelType w:val="hybridMultilevel"/>
    <w:tmpl w:val="12AE1D8E"/>
    <w:lvl w:ilvl="0" w:tplc="B64621E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7305F2B"/>
    <w:multiLevelType w:val="hybridMultilevel"/>
    <w:tmpl w:val="CA36278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3A9522D5"/>
    <w:multiLevelType w:val="hybridMultilevel"/>
    <w:tmpl w:val="4D0C245A"/>
    <w:lvl w:ilvl="0" w:tplc="A77A7762">
      <w:start w:val="2"/>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40C207E1"/>
    <w:multiLevelType w:val="hybridMultilevel"/>
    <w:tmpl w:val="ECF6570E"/>
    <w:lvl w:ilvl="0" w:tplc="10CE08E8">
      <w:numFmt w:val="bullet"/>
      <w:lvlText w:val=""/>
      <w:lvlJc w:val="left"/>
      <w:pPr>
        <w:ind w:left="720" w:hanging="360"/>
      </w:pPr>
      <w:rPr>
        <w:rFonts w:ascii="Symbol" w:eastAsiaTheme="minorEastAsia"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82E4E57"/>
    <w:multiLevelType w:val="hybridMultilevel"/>
    <w:tmpl w:val="5E9AAE8E"/>
    <w:lvl w:ilvl="0" w:tplc="95A42E38">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ED50C0E"/>
    <w:multiLevelType w:val="hybridMultilevel"/>
    <w:tmpl w:val="27762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49D6524"/>
    <w:multiLevelType w:val="hybridMultilevel"/>
    <w:tmpl w:val="48240908"/>
    <w:lvl w:ilvl="0" w:tplc="48F2EB88">
      <w:start w:val="1"/>
      <w:numFmt w:val="decimal"/>
      <w:lvlText w:val="%1."/>
      <w:lvlJc w:val="left"/>
      <w:pPr>
        <w:ind w:left="720" w:hanging="360"/>
      </w:pPr>
      <w:rPr>
        <w:rFonts w:eastAsiaTheme="minorEastAsia" w:cs="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5957319"/>
    <w:multiLevelType w:val="hybridMultilevel"/>
    <w:tmpl w:val="3088617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4C182F"/>
    <w:multiLevelType w:val="hybridMultilevel"/>
    <w:tmpl w:val="56F46546"/>
    <w:lvl w:ilvl="0" w:tplc="A6E4074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5F1B6698"/>
    <w:multiLevelType w:val="hybridMultilevel"/>
    <w:tmpl w:val="609A67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0F7312A"/>
    <w:multiLevelType w:val="hybridMultilevel"/>
    <w:tmpl w:val="B21A3F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672832E4"/>
    <w:multiLevelType w:val="hybridMultilevel"/>
    <w:tmpl w:val="1930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084898"/>
    <w:multiLevelType w:val="hybridMultilevel"/>
    <w:tmpl w:val="F66C54F2"/>
    <w:lvl w:ilvl="0" w:tplc="89F28F54">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9B6925"/>
    <w:multiLevelType w:val="hybridMultilevel"/>
    <w:tmpl w:val="88883C5E"/>
    <w:lvl w:ilvl="0" w:tplc="5C5CBE0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75144D28"/>
    <w:multiLevelType w:val="hybridMultilevel"/>
    <w:tmpl w:val="58FE6A40"/>
    <w:lvl w:ilvl="0" w:tplc="AFAE3CA8">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3">
    <w:nsid w:val="77F659E8"/>
    <w:multiLevelType w:val="hybridMultilevel"/>
    <w:tmpl w:val="B388E5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635CFC"/>
    <w:multiLevelType w:val="hybridMultilevel"/>
    <w:tmpl w:val="3614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3"/>
  </w:num>
  <w:num w:numId="3">
    <w:abstractNumId w:val="15"/>
  </w:num>
  <w:num w:numId="4">
    <w:abstractNumId w:val="25"/>
  </w:num>
  <w:num w:numId="5">
    <w:abstractNumId w:val="11"/>
  </w:num>
  <w:num w:numId="6">
    <w:abstractNumId w:val="0"/>
  </w:num>
  <w:num w:numId="7">
    <w:abstractNumId w:val="17"/>
  </w:num>
  <w:num w:numId="8">
    <w:abstractNumId w:val="3"/>
  </w:num>
  <w:num w:numId="9">
    <w:abstractNumId w:val="16"/>
  </w:num>
  <w:num w:numId="10">
    <w:abstractNumId w:val="13"/>
  </w:num>
  <w:num w:numId="11">
    <w:abstractNumId w:val="1"/>
  </w:num>
  <w:num w:numId="12">
    <w:abstractNumId w:val="6"/>
  </w:num>
  <w:num w:numId="13">
    <w:abstractNumId w:val="28"/>
  </w:num>
  <w:num w:numId="14">
    <w:abstractNumId w:val="4"/>
  </w:num>
  <w:num w:numId="15">
    <w:abstractNumId w:val="2"/>
  </w:num>
  <w:num w:numId="16">
    <w:abstractNumId w:val="22"/>
  </w:num>
  <w:num w:numId="17">
    <w:abstractNumId w:val="20"/>
  </w:num>
  <w:num w:numId="18">
    <w:abstractNumId w:val="34"/>
  </w:num>
  <w:num w:numId="19">
    <w:abstractNumId w:val="19"/>
  </w:num>
  <w:num w:numId="20">
    <w:abstractNumId w:val="21"/>
  </w:num>
  <w:num w:numId="21">
    <w:abstractNumId w:val="14"/>
  </w:num>
  <w:num w:numId="22">
    <w:abstractNumId w:val="30"/>
  </w:num>
  <w:num w:numId="23">
    <w:abstractNumId w:val="8"/>
  </w:num>
  <w:num w:numId="24">
    <w:abstractNumId w:val="10"/>
  </w:num>
  <w:num w:numId="25">
    <w:abstractNumId w:val="27"/>
  </w:num>
  <w:num w:numId="26">
    <w:abstractNumId w:val="23"/>
  </w:num>
  <w:num w:numId="27">
    <w:abstractNumId w:val="26"/>
  </w:num>
  <w:num w:numId="28">
    <w:abstractNumId w:val="18"/>
  </w:num>
  <w:num w:numId="29">
    <w:abstractNumId w:val="7"/>
  </w:num>
  <w:num w:numId="30">
    <w:abstractNumId w:val="31"/>
  </w:num>
  <w:num w:numId="31">
    <w:abstractNumId w:val="12"/>
  </w:num>
  <w:num w:numId="32">
    <w:abstractNumId w:val="24"/>
  </w:num>
  <w:num w:numId="33">
    <w:abstractNumId w:val="32"/>
  </w:num>
  <w:num w:numId="34">
    <w:abstractNumId w:val="29"/>
  </w:num>
  <w:num w:numId="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siliki Tsagkroni">
    <w15:presenceInfo w15:providerId="Windows Live" w15:userId="5ea60baf9e82a9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doNotTrackFormatting/>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2E0"/>
    <w:rsid w:val="00000072"/>
    <w:rsid w:val="0000093F"/>
    <w:rsid w:val="00000D9A"/>
    <w:rsid w:val="0000169E"/>
    <w:rsid w:val="00003898"/>
    <w:rsid w:val="00004A13"/>
    <w:rsid w:val="000101F8"/>
    <w:rsid w:val="000108EA"/>
    <w:rsid w:val="00010998"/>
    <w:rsid w:val="00010EB1"/>
    <w:rsid w:val="00012581"/>
    <w:rsid w:val="00012BCA"/>
    <w:rsid w:val="00014524"/>
    <w:rsid w:val="0001476D"/>
    <w:rsid w:val="00014B1A"/>
    <w:rsid w:val="000151B3"/>
    <w:rsid w:val="00015A00"/>
    <w:rsid w:val="0001627D"/>
    <w:rsid w:val="00021CD2"/>
    <w:rsid w:val="00023513"/>
    <w:rsid w:val="00023573"/>
    <w:rsid w:val="000242E9"/>
    <w:rsid w:val="000246EE"/>
    <w:rsid w:val="00024E49"/>
    <w:rsid w:val="00026A02"/>
    <w:rsid w:val="000300F0"/>
    <w:rsid w:val="00031438"/>
    <w:rsid w:val="000335BE"/>
    <w:rsid w:val="00035294"/>
    <w:rsid w:val="000354A8"/>
    <w:rsid w:val="00037FB4"/>
    <w:rsid w:val="00040B29"/>
    <w:rsid w:val="00040C0E"/>
    <w:rsid w:val="0004201A"/>
    <w:rsid w:val="0004383C"/>
    <w:rsid w:val="000453E2"/>
    <w:rsid w:val="0004572D"/>
    <w:rsid w:val="000457B5"/>
    <w:rsid w:val="000478CE"/>
    <w:rsid w:val="000502B4"/>
    <w:rsid w:val="00051C5B"/>
    <w:rsid w:val="0005257D"/>
    <w:rsid w:val="00054879"/>
    <w:rsid w:val="00054F6C"/>
    <w:rsid w:val="00055E3D"/>
    <w:rsid w:val="000600C4"/>
    <w:rsid w:val="000612D2"/>
    <w:rsid w:val="00064051"/>
    <w:rsid w:val="00064715"/>
    <w:rsid w:val="00064914"/>
    <w:rsid w:val="00065A6D"/>
    <w:rsid w:val="000675A7"/>
    <w:rsid w:val="00067950"/>
    <w:rsid w:val="00071834"/>
    <w:rsid w:val="00073EF8"/>
    <w:rsid w:val="00074AF8"/>
    <w:rsid w:val="0007534A"/>
    <w:rsid w:val="0007633C"/>
    <w:rsid w:val="000805A6"/>
    <w:rsid w:val="00080B50"/>
    <w:rsid w:val="00084211"/>
    <w:rsid w:val="00084777"/>
    <w:rsid w:val="00085353"/>
    <w:rsid w:val="00085691"/>
    <w:rsid w:val="00085AC1"/>
    <w:rsid w:val="00086CAD"/>
    <w:rsid w:val="00086F25"/>
    <w:rsid w:val="0009108E"/>
    <w:rsid w:val="00091BEE"/>
    <w:rsid w:val="000944E5"/>
    <w:rsid w:val="00095231"/>
    <w:rsid w:val="000A0814"/>
    <w:rsid w:val="000A0A55"/>
    <w:rsid w:val="000A15F9"/>
    <w:rsid w:val="000A2E3E"/>
    <w:rsid w:val="000B29F1"/>
    <w:rsid w:val="000B454C"/>
    <w:rsid w:val="000B59C2"/>
    <w:rsid w:val="000C3F04"/>
    <w:rsid w:val="000C77B1"/>
    <w:rsid w:val="000D0912"/>
    <w:rsid w:val="000D434D"/>
    <w:rsid w:val="000D51DA"/>
    <w:rsid w:val="000D5685"/>
    <w:rsid w:val="000D589C"/>
    <w:rsid w:val="000E0A7A"/>
    <w:rsid w:val="000E0FA4"/>
    <w:rsid w:val="000E3161"/>
    <w:rsid w:val="000E3D75"/>
    <w:rsid w:val="000E448D"/>
    <w:rsid w:val="000E5AF9"/>
    <w:rsid w:val="000E7CE5"/>
    <w:rsid w:val="000F2667"/>
    <w:rsid w:val="000F2CA1"/>
    <w:rsid w:val="000F3B43"/>
    <w:rsid w:val="000F7027"/>
    <w:rsid w:val="0010503D"/>
    <w:rsid w:val="001069C0"/>
    <w:rsid w:val="00107275"/>
    <w:rsid w:val="001074DC"/>
    <w:rsid w:val="00107F2F"/>
    <w:rsid w:val="0011153B"/>
    <w:rsid w:val="001150C9"/>
    <w:rsid w:val="0011657F"/>
    <w:rsid w:val="00116E48"/>
    <w:rsid w:val="00123108"/>
    <w:rsid w:val="00125900"/>
    <w:rsid w:val="00125E96"/>
    <w:rsid w:val="00126087"/>
    <w:rsid w:val="00126690"/>
    <w:rsid w:val="00131A8D"/>
    <w:rsid w:val="0013337E"/>
    <w:rsid w:val="00133A6E"/>
    <w:rsid w:val="00135D6A"/>
    <w:rsid w:val="00136319"/>
    <w:rsid w:val="00137CF6"/>
    <w:rsid w:val="001411B8"/>
    <w:rsid w:val="00141D01"/>
    <w:rsid w:val="00142B06"/>
    <w:rsid w:val="001434C5"/>
    <w:rsid w:val="0014393B"/>
    <w:rsid w:val="00144180"/>
    <w:rsid w:val="00146BC7"/>
    <w:rsid w:val="001478E9"/>
    <w:rsid w:val="0015306F"/>
    <w:rsid w:val="001532D5"/>
    <w:rsid w:val="0015705A"/>
    <w:rsid w:val="00164C06"/>
    <w:rsid w:val="0016522F"/>
    <w:rsid w:val="00166170"/>
    <w:rsid w:val="001716EB"/>
    <w:rsid w:val="00171F65"/>
    <w:rsid w:val="001766C1"/>
    <w:rsid w:val="00176950"/>
    <w:rsid w:val="00180257"/>
    <w:rsid w:val="00181FA9"/>
    <w:rsid w:val="001835B7"/>
    <w:rsid w:val="00184B6E"/>
    <w:rsid w:val="00192723"/>
    <w:rsid w:val="001A3E24"/>
    <w:rsid w:val="001A665E"/>
    <w:rsid w:val="001B2399"/>
    <w:rsid w:val="001B28BA"/>
    <w:rsid w:val="001B2A8E"/>
    <w:rsid w:val="001B48E5"/>
    <w:rsid w:val="001C0D23"/>
    <w:rsid w:val="001C0ED7"/>
    <w:rsid w:val="001C34EE"/>
    <w:rsid w:val="001C4D0D"/>
    <w:rsid w:val="001C71DD"/>
    <w:rsid w:val="001C7C4D"/>
    <w:rsid w:val="001D1974"/>
    <w:rsid w:val="001D25AD"/>
    <w:rsid w:val="001D6009"/>
    <w:rsid w:val="001E2217"/>
    <w:rsid w:val="001E2DC1"/>
    <w:rsid w:val="001E6E77"/>
    <w:rsid w:val="001F140E"/>
    <w:rsid w:val="001F24B7"/>
    <w:rsid w:val="001F3CBC"/>
    <w:rsid w:val="001F7168"/>
    <w:rsid w:val="00201562"/>
    <w:rsid w:val="002053B5"/>
    <w:rsid w:val="00206BD0"/>
    <w:rsid w:val="00206E87"/>
    <w:rsid w:val="00207974"/>
    <w:rsid w:val="0021115B"/>
    <w:rsid w:val="002115E1"/>
    <w:rsid w:val="00213E80"/>
    <w:rsid w:val="00214A23"/>
    <w:rsid w:val="00217155"/>
    <w:rsid w:val="00222C09"/>
    <w:rsid w:val="00223296"/>
    <w:rsid w:val="00225522"/>
    <w:rsid w:val="00225F27"/>
    <w:rsid w:val="002277DD"/>
    <w:rsid w:val="00230C28"/>
    <w:rsid w:val="00234604"/>
    <w:rsid w:val="00235699"/>
    <w:rsid w:val="00235F0C"/>
    <w:rsid w:val="002368FB"/>
    <w:rsid w:val="00241629"/>
    <w:rsid w:val="00241E07"/>
    <w:rsid w:val="0024413E"/>
    <w:rsid w:val="00252484"/>
    <w:rsid w:val="00254D5C"/>
    <w:rsid w:val="002601CA"/>
    <w:rsid w:val="002612F9"/>
    <w:rsid w:val="00261387"/>
    <w:rsid w:val="00264C17"/>
    <w:rsid w:val="00264F18"/>
    <w:rsid w:val="0026535B"/>
    <w:rsid w:val="002718E7"/>
    <w:rsid w:val="0027204C"/>
    <w:rsid w:val="002728AD"/>
    <w:rsid w:val="00272E97"/>
    <w:rsid w:val="00273DB8"/>
    <w:rsid w:val="0027441E"/>
    <w:rsid w:val="002760AE"/>
    <w:rsid w:val="00276CC2"/>
    <w:rsid w:val="002773F5"/>
    <w:rsid w:val="00281805"/>
    <w:rsid w:val="002875DA"/>
    <w:rsid w:val="00287C4A"/>
    <w:rsid w:val="002902C5"/>
    <w:rsid w:val="00291A92"/>
    <w:rsid w:val="00293389"/>
    <w:rsid w:val="00293A3B"/>
    <w:rsid w:val="0029692E"/>
    <w:rsid w:val="00296A41"/>
    <w:rsid w:val="002A1120"/>
    <w:rsid w:val="002A14BE"/>
    <w:rsid w:val="002A25C3"/>
    <w:rsid w:val="002B0327"/>
    <w:rsid w:val="002B21AC"/>
    <w:rsid w:val="002B2B4E"/>
    <w:rsid w:val="002B3075"/>
    <w:rsid w:val="002B431D"/>
    <w:rsid w:val="002B4AB3"/>
    <w:rsid w:val="002B5430"/>
    <w:rsid w:val="002B5BEB"/>
    <w:rsid w:val="002B623F"/>
    <w:rsid w:val="002B6591"/>
    <w:rsid w:val="002B6F72"/>
    <w:rsid w:val="002C4AA5"/>
    <w:rsid w:val="002D12AB"/>
    <w:rsid w:val="002D563B"/>
    <w:rsid w:val="002D62B7"/>
    <w:rsid w:val="002E2A34"/>
    <w:rsid w:val="002E4BAA"/>
    <w:rsid w:val="002E51C3"/>
    <w:rsid w:val="002E6C42"/>
    <w:rsid w:val="002E6CFA"/>
    <w:rsid w:val="002F0791"/>
    <w:rsid w:val="002F090C"/>
    <w:rsid w:val="002F1401"/>
    <w:rsid w:val="002F17DE"/>
    <w:rsid w:val="002F2047"/>
    <w:rsid w:val="002F2A3B"/>
    <w:rsid w:val="002F5CF1"/>
    <w:rsid w:val="002F6A04"/>
    <w:rsid w:val="003001FE"/>
    <w:rsid w:val="00310127"/>
    <w:rsid w:val="00310559"/>
    <w:rsid w:val="00311363"/>
    <w:rsid w:val="003138FE"/>
    <w:rsid w:val="003150BF"/>
    <w:rsid w:val="0031717B"/>
    <w:rsid w:val="00320338"/>
    <w:rsid w:val="0032264F"/>
    <w:rsid w:val="00324460"/>
    <w:rsid w:val="00324634"/>
    <w:rsid w:val="00325CB5"/>
    <w:rsid w:val="00326535"/>
    <w:rsid w:val="003326B5"/>
    <w:rsid w:val="00333ACD"/>
    <w:rsid w:val="00334CDD"/>
    <w:rsid w:val="00335D7F"/>
    <w:rsid w:val="00337F36"/>
    <w:rsid w:val="003409DF"/>
    <w:rsid w:val="003436E2"/>
    <w:rsid w:val="003441E3"/>
    <w:rsid w:val="00346DCF"/>
    <w:rsid w:val="00347152"/>
    <w:rsid w:val="0035040A"/>
    <w:rsid w:val="00350B73"/>
    <w:rsid w:val="00351D33"/>
    <w:rsid w:val="00352630"/>
    <w:rsid w:val="003527FE"/>
    <w:rsid w:val="00354509"/>
    <w:rsid w:val="00355C54"/>
    <w:rsid w:val="00356D3D"/>
    <w:rsid w:val="003607B2"/>
    <w:rsid w:val="00362039"/>
    <w:rsid w:val="00362188"/>
    <w:rsid w:val="003625FA"/>
    <w:rsid w:val="0036324F"/>
    <w:rsid w:val="00363A7C"/>
    <w:rsid w:val="00364A75"/>
    <w:rsid w:val="00364B32"/>
    <w:rsid w:val="00365CE9"/>
    <w:rsid w:val="003665C4"/>
    <w:rsid w:val="00366668"/>
    <w:rsid w:val="00366CDD"/>
    <w:rsid w:val="0036744D"/>
    <w:rsid w:val="00370153"/>
    <w:rsid w:val="00370619"/>
    <w:rsid w:val="003729F7"/>
    <w:rsid w:val="00374C73"/>
    <w:rsid w:val="00375892"/>
    <w:rsid w:val="00375CE0"/>
    <w:rsid w:val="003764B8"/>
    <w:rsid w:val="00381F0B"/>
    <w:rsid w:val="0038228F"/>
    <w:rsid w:val="003827B1"/>
    <w:rsid w:val="003865E5"/>
    <w:rsid w:val="00390950"/>
    <w:rsid w:val="00393353"/>
    <w:rsid w:val="00395C24"/>
    <w:rsid w:val="003A4C5E"/>
    <w:rsid w:val="003A6709"/>
    <w:rsid w:val="003A6929"/>
    <w:rsid w:val="003A69F9"/>
    <w:rsid w:val="003A6C79"/>
    <w:rsid w:val="003B114C"/>
    <w:rsid w:val="003B198A"/>
    <w:rsid w:val="003B3EA5"/>
    <w:rsid w:val="003C262B"/>
    <w:rsid w:val="003C32D4"/>
    <w:rsid w:val="003C582E"/>
    <w:rsid w:val="003C69B1"/>
    <w:rsid w:val="003C7A08"/>
    <w:rsid w:val="003D5EDE"/>
    <w:rsid w:val="003D72B7"/>
    <w:rsid w:val="003D78FA"/>
    <w:rsid w:val="003E220C"/>
    <w:rsid w:val="003E2CC3"/>
    <w:rsid w:val="003E7604"/>
    <w:rsid w:val="003E79AA"/>
    <w:rsid w:val="003F14D2"/>
    <w:rsid w:val="003F4B81"/>
    <w:rsid w:val="0040220D"/>
    <w:rsid w:val="00402866"/>
    <w:rsid w:val="0040300D"/>
    <w:rsid w:val="0040472E"/>
    <w:rsid w:val="00407814"/>
    <w:rsid w:val="00410418"/>
    <w:rsid w:val="00410C05"/>
    <w:rsid w:val="00410CBA"/>
    <w:rsid w:val="004128FC"/>
    <w:rsid w:val="00413D6A"/>
    <w:rsid w:val="0041474A"/>
    <w:rsid w:val="00417BA8"/>
    <w:rsid w:val="00420321"/>
    <w:rsid w:val="00420693"/>
    <w:rsid w:val="00421743"/>
    <w:rsid w:val="00421A32"/>
    <w:rsid w:val="00422554"/>
    <w:rsid w:val="004238E0"/>
    <w:rsid w:val="00424101"/>
    <w:rsid w:val="004257B6"/>
    <w:rsid w:val="004314A4"/>
    <w:rsid w:val="00432C87"/>
    <w:rsid w:val="004340C5"/>
    <w:rsid w:val="004353B8"/>
    <w:rsid w:val="00436E42"/>
    <w:rsid w:val="00440F0B"/>
    <w:rsid w:val="004445D7"/>
    <w:rsid w:val="00445022"/>
    <w:rsid w:val="0044788A"/>
    <w:rsid w:val="00447C70"/>
    <w:rsid w:val="00450890"/>
    <w:rsid w:val="00452B27"/>
    <w:rsid w:val="004530F2"/>
    <w:rsid w:val="00453CD8"/>
    <w:rsid w:val="00456E3E"/>
    <w:rsid w:val="004572B4"/>
    <w:rsid w:val="00462CB2"/>
    <w:rsid w:val="004667D4"/>
    <w:rsid w:val="0047095B"/>
    <w:rsid w:val="00471543"/>
    <w:rsid w:val="00473424"/>
    <w:rsid w:val="0047345B"/>
    <w:rsid w:val="00474156"/>
    <w:rsid w:val="00481420"/>
    <w:rsid w:val="00481781"/>
    <w:rsid w:val="00483071"/>
    <w:rsid w:val="00484547"/>
    <w:rsid w:val="00486C04"/>
    <w:rsid w:val="00491C26"/>
    <w:rsid w:val="0049331B"/>
    <w:rsid w:val="0049476F"/>
    <w:rsid w:val="00494E09"/>
    <w:rsid w:val="00495285"/>
    <w:rsid w:val="004956E8"/>
    <w:rsid w:val="0049716F"/>
    <w:rsid w:val="0049723E"/>
    <w:rsid w:val="0049761F"/>
    <w:rsid w:val="004A278B"/>
    <w:rsid w:val="004A2DBC"/>
    <w:rsid w:val="004A32C4"/>
    <w:rsid w:val="004A3766"/>
    <w:rsid w:val="004A7228"/>
    <w:rsid w:val="004A7EF9"/>
    <w:rsid w:val="004B322A"/>
    <w:rsid w:val="004B41E1"/>
    <w:rsid w:val="004B4C8C"/>
    <w:rsid w:val="004B4F17"/>
    <w:rsid w:val="004B4F90"/>
    <w:rsid w:val="004B62AA"/>
    <w:rsid w:val="004B70FE"/>
    <w:rsid w:val="004B7806"/>
    <w:rsid w:val="004C0701"/>
    <w:rsid w:val="004C58D6"/>
    <w:rsid w:val="004C78A1"/>
    <w:rsid w:val="004D0FDF"/>
    <w:rsid w:val="004D3FC6"/>
    <w:rsid w:val="004D4A19"/>
    <w:rsid w:val="004D6DEC"/>
    <w:rsid w:val="004D6F05"/>
    <w:rsid w:val="004E62A3"/>
    <w:rsid w:val="004E71B5"/>
    <w:rsid w:val="004F023D"/>
    <w:rsid w:val="004F0B5F"/>
    <w:rsid w:val="004F41B8"/>
    <w:rsid w:val="004F679F"/>
    <w:rsid w:val="004F6C82"/>
    <w:rsid w:val="00503772"/>
    <w:rsid w:val="00505AAB"/>
    <w:rsid w:val="0050722D"/>
    <w:rsid w:val="00507475"/>
    <w:rsid w:val="00512EE5"/>
    <w:rsid w:val="005142BC"/>
    <w:rsid w:val="00514DCE"/>
    <w:rsid w:val="005150B1"/>
    <w:rsid w:val="00516745"/>
    <w:rsid w:val="00517AF4"/>
    <w:rsid w:val="00522EEB"/>
    <w:rsid w:val="00525D05"/>
    <w:rsid w:val="005302DA"/>
    <w:rsid w:val="00531F4C"/>
    <w:rsid w:val="00532AA8"/>
    <w:rsid w:val="00532C79"/>
    <w:rsid w:val="00532DF4"/>
    <w:rsid w:val="00533FE9"/>
    <w:rsid w:val="005340D5"/>
    <w:rsid w:val="005358AD"/>
    <w:rsid w:val="00540D19"/>
    <w:rsid w:val="005410E7"/>
    <w:rsid w:val="00543F50"/>
    <w:rsid w:val="00544079"/>
    <w:rsid w:val="00544F43"/>
    <w:rsid w:val="0054517D"/>
    <w:rsid w:val="00546098"/>
    <w:rsid w:val="005517D1"/>
    <w:rsid w:val="005522BB"/>
    <w:rsid w:val="005538D6"/>
    <w:rsid w:val="00553916"/>
    <w:rsid w:val="00554523"/>
    <w:rsid w:val="005561D2"/>
    <w:rsid w:val="00557CEE"/>
    <w:rsid w:val="00560EEE"/>
    <w:rsid w:val="00561FA8"/>
    <w:rsid w:val="00562D0B"/>
    <w:rsid w:val="00563743"/>
    <w:rsid w:val="005654B6"/>
    <w:rsid w:val="00567A9C"/>
    <w:rsid w:val="005706B9"/>
    <w:rsid w:val="00572EA0"/>
    <w:rsid w:val="00574581"/>
    <w:rsid w:val="00577CA8"/>
    <w:rsid w:val="00581AA8"/>
    <w:rsid w:val="00581F22"/>
    <w:rsid w:val="0058289C"/>
    <w:rsid w:val="0058307F"/>
    <w:rsid w:val="00585C8A"/>
    <w:rsid w:val="005871CB"/>
    <w:rsid w:val="00587CB2"/>
    <w:rsid w:val="005903AE"/>
    <w:rsid w:val="00591E3D"/>
    <w:rsid w:val="00596403"/>
    <w:rsid w:val="005972A5"/>
    <w:rsid w:val="00597D94"/>
    <w:rsid w:val="005A2908"/>
    <w:rsid w:val="005A2A90"/>
    <w:rsid w:val="005A45AC"/>
    <w:rsid w:val="005A5712"/>
    <w:rsid w:val="005A593B"/>
    <w:rsid w:val="005A6CC0"/>
    <w:rsid w:val="005B3860"/>
    <w:rsid w:val="005C52C3"/>
    <w:rsid w:val="005C6CC1"/>
    <w:rsid w:val="005C76E1"/>
    <w:rsid w:val="005D1DDA"/>
    <w:rsid w:val="005D2953"/>
    <w:rsid w:val="005D5344"/>
    <w:rsid w:val="005D59C8"/>
    <w:rsid w:val="005D5CE3"/>
    <w:rsid w:val="005D69AB"/>
    <w:rsid w:val="005D7DAD"/>
    <w:rsid w:val="005E316A"/>
    <w:rsid w:val="005E5D99"/>
    <w:rsid w:val="005E5F73"/>
    <w:rsid w:val="005E6D9E"/>
    <w:rsid w:val="005E7338"/>
    <w:rsid w:val="005E7B4D"/>
    <w:rsid w:val="005F02CF"/>
    <w:rsid w:val="005F2FBE"/>
    <w:rsid w:val="005F3BCE"/>
    <w:rsid w:val="005F3C9E"/>
    <w:rsid w:val="005F54BA"/>
    <w:rsid w:val="005F76AC"/>
    <w:rsid w:val="00603795"/>
    <w:rsid w:val="006101F8"/>
    <w:rsid w:val="00610B0E"/>
    <w:rsid w:val="00611080"/>
    <w:rsid w:val="00611818"/>
    <w:rsid w:val="00611D00"/>
    <w:rsid w:val="0061232C"/>
    <w:rsid w:val="00616D88"/>
    <w:rsid w:val="00617583"/>
    <w:rsid w:val="006210DA"/>
    <w:rsid w:val="00623733"/>
    <w:rsid w:val="0062466F"/>
    <w:rsid w:val="006264D5"/>
    <w:rsid w:val="00630C81"/>
    <w:rsid w:val="00630F1E"/>
    <w:rsid w:val="00634293"/>
    <w:rsid w:val="0063466E"/>
    <w:rsid w:val="0063496C"/>
    <w:rsid w:val="00635586"/>
    <w:rsid w:val="00636B9A"/>
    <w:rsid w:val="00637920"/>
    <w:rsid w:val="00640412"/>
    <w:rsid w:val="0064496F"/>
    <w:rsid w:val="00645005"/>
    <w:rsid w:val="00645C93"/>
    <w:rsid w:val="00647329"/>
    <w:rsid w:val="00650282"/>
    <w:rsid w:val="00650E7E"/>
    <w:rsid w:val="006541C6"/>
    <w:rsid w:val="00655FED"/>
    <w:rsid w:val="006565E3"/>
    <w:rsid w:val="00657A96"/>
    <w:rsid w:val="0066148D"/>
    <w:rsid w:val="0066178D"/>
    <w:rsid w:val="00663600"/>
    <w:rsid w:val="0066384C"/>
    <w:rsid w:val="00664EE2"/>
    <w:rsid w:val="006654DD"/>
    <w:rsid w:val="00665EFD"/>
    <w:rsid w:val="0066640E"/>
    <w:rsid w:val="00666E17"/>
    <w:rsid w:val="0066725F"/>
    <w:rsid w:val="00671221"/>
    <w:rsid w:val="0067211B"/>
    <w:rsid w:val="00674A21"/>
    <w:rsid w:val="00676137"/>
    <w:rsid w:val="00681E9F"/>
    <w:rsid w:val="00682ED5"/>
    <w:rsid w:val="00686942"/>
    <w:rsid w:val="006922B1"/>
    <w:rsid w:val="006926E4"/>
    <w:rsid w:val="00696782"/>
    <w:rsid w:val="006A0652"/>
    <w:rsid w:val="006A152E"/>
    <w:rsid w:val="006A3958"/>
    <w:rsid w:val="006A42EB"/>
    <w:rsid w:val="006A5041"/>
    <w:rsid w:val="006B0724"/>
    <w:rsid w:val="006B0DFD"/>
    <w:rsid w:val="006B407D"/>
    <w:rsid w:val="006B4631"/>
    <w:rsid w:val="006B5AFA"/>
    <w:rsid w:val="006B7D39"/>
    <w:rsid w:val="006B7E48"/>
    <w:rsid w:val="006C2F9F"/>
    <w:rsid w:val="006C5160"/>
    <w:rsid w:val="006C6642"/>
    <w:rsid w:val="006C6F9D"/>
    <w:rsid w:val="006C7516"/>
    <w:rsid w:val="006C7CFF"/>
    <w:rsid w:val="006D1023"/>
    <w:rsid w:val="006D2F47"/>
    <w:rsid w:val="006D64C7"/>
    <w:rsid w:val="006E008A"/>
    <w:rsid w:val="006E37B8"/>
    <w:rsid w:val="006E5708"/>
    <w:rsid w:val="006F1374"/>
    <w:rsid w:val="006F4A2F"/>
    <w:rsid w:val="006F4A97"/>
    <w:rsid w:val="00700AC1"/>
    <w:rsid w:val="00702569"/>
    <w:rsid w:val="00702C8D"/>
    <w:rsid w:val="007030F3"/>
    <w:rsid w:val="00704C3C"/>
    <w:rsid w:val="0070517D"/>
    <w:rsid w:val="00705991"/>
    <w:rsid w:val="00705FF4"/>
    <w:rsid w:val="007074A8"/>
    <w:rsid w:val="00710DCB"/>
    <w:rsid w:val="0071114C"/>
    <w:rsid w:val="00711958"/>
    <w:rsid w:val="0071212F"/>
    <w:rsid w:val="00712268"/>
    <w:rsid w:val="007140D6"/>
    <w:rsid w:val="00716E08"/>
    <w:rsid w:val="007222D6"/>
    <w:rsid w:val="00722553"/>
    <w:rsid w:val="00723BF8"/>
    <w:rsid w:val="007242B3"/>
    <w:rsid w:val="00725BA9"/>
    <w:rsid w:val="00730CCF"/>
    <w:rsid w:val="007317C0"/>
    <w:rsid w:val="00733A23"/>
    <w:rsid w:val="0073570F"/>
    <w:rsid w:val="00736281"/>
    <w:rsid w:val="00736930"/>
    <w:rsid w:val="00736A62"/>
    <w:rsid w:val="00737E20"/>
    <w:rsid w:val="007405A9"/>
    <w:rsid w:val="00741B3C"/>
    <w:rsid w:val="0074236D"/>
    <w:rsid w:val="0074245D"/>
    <w:rsid w:val="00760433"/>
    <w:rsid w:val="00760A98"/>
    <w:rsid w:val="007616DC"/>
    <w:rsid w:val="007620FB"/>
    <w:rsid w:val="00762374"/>
    <w:rsid w:val="00763D4A"/>
    <w:rsid w:val="00764144"/>
    <w:rsid w:val="007658CE"/>
    <w:rsid w:val="0076637A"/>
    <w:rsid w:val="007666A9"/>
    <w:rsid w:val="00766BDC"/>
    <w:rsid w:val="00766D34"/>
    <w:rsid w:val="0077041C"/>
    <w:rsid w:val="007705AA"/>
    <w:rsid w:val="0077225C"/>
    <w:rsid w:val="00772430"/>
    <w:rsid w:val="00775182"/>
    <w:rsid w:val="0077556A"/>
    <w:rsid w:val="00776492"/>
    <w:rsid w:val="0077749A"/>
    <w:rsid w:val="007801F3"/>
    <w:rsid w:val="00780D10"/>
    <w:rsid w:val="00787A13"/>
    <w:rsid w:val="00791068"/>
    <w:rsid w:val="00793B1E"/>
    <w:rsid w:val="007954B4"/>
    <w:rsid w:val="0079641C"/>
    <w:rsid w:val="00796A34"/>
    <w:rsid w:val="00796F94"/>
    <w:rsid w:val="007A0767"/>
    <w:rsid w:val="007A18E9"/>
    <w:rsid w:val="007A318F"/>
    <w:rsid w:val="007A4168"/>
    <w:rsid w:val="007A71BD"/>
    <w:rsid w:val="007B05B6"/>
    <w:rsid w:val="007B0744"/>
    <w:rsid w:val="007B09DB"/>
    <w:rsid w:val="007B2A2B"/>
    <w:rsid w:val="007B2F15"/>
    <w:rsid w:val="007C3694"/>
    <w:rsid w:val="007C3864"/>
    <w:rsid w:val="007C3F53"/>
    <w:rsid w:val="007C40B4"/>
    <w:rsid w:val="007C74B7"/>
    <w:rsid w:val="007D0C65"/>
    <w:rsid w:val="007D11AA"/>
    <w:rsid w:val="007D161A"/>
    <w:rsid w:val="007D1638"/>
    <w:rsid w:val="007D5C55"/>
    <w:rsid w:val="007D7316"/>
    <w:rsid w:val="007E0421"/>
    <w:rsid w:val="007E0DE6"/>
    <w:rsid w:val="007E13DD"/>
    <w:rsid w:val="007E651C"/>
    <w:rsid w:val="007E6B2E"/>
    <w:rsid w:val="007E73B1"/>
    <w:rsid w:val="007F0D82"/>
    <w:rsid w:val="007F4B92"/>
    <w:rsid w:val="007F7D13"/>
    <w:rsid w:val="00800E1E"/>
    <w:rsid w:val="00802874"/>
    <w:rsid w:val="008048CE"/>
    <w:rsid w:val="0080522C"/>
    <w:rsid w:val="00805E48"/>
    <w:rsid w:val="0080621B"/>
    <w:rsid w:val="008126A6"/>
    <w:rsid w:val="00813758"/>
    <w:rsid w:val="00814F67"/>
    <w:rsid w:val="00815DCB"/>
    <w:rsid w:val="00816071"/>
    <w:rsid w:val="008178C5"/>
    <w:rsid w:val="008179F4"/>
    <w:rsid w:val="00821597"/>
    <w:rsid w:val="008219C6"/>
    <w:rsid w:val="00823AB7"/>
    <w:rsid w:val="0082751B"/>
    <w:rsid w:val="008319A3"/>
    <w:rsid w:val="0083351C"/>
    <w:rsid w:val="00833F8F"/>
    <w:rsid w:val="008356D4"/>
    <w:rsid w:val="00837AAE"/>
    <w:rsid w:val="00837B19"/>
    <w:rsid w:val="00837F59"/>
    <w:rsid w:val="0084174E"/>
    <w:rsid w:val="0084273E"/>
    <w:rsid w:val="0084580A"/>
    <w:rsid w:val="00845FA2"/>
    <w:rsid w:val="00846D15"/>
    <w:rsid w:val="00847474"/>
    <w:rsid w:val="0085170D"/>
    <w:rsid w:val="00852CB1"/>
    <w:rsid w:val="008532C1"/>
    <w:rsid w:val="0085389A"/>
    <w:rsid w:val="0085447D"/>
    <w:rsid w:val="00856E52"/>
    <w:rsid w:val="00860464"/>
    <w:rsid w:val="0086197C"/>
    <w:rsid w:val="008634B5"/>
    <w:rsid w:val="008639CC"/>
    <w:rsid w:val="00870319"/>
    <w:rsid w:val="00875905"/>
    <w:rsid w:val="00876A58"/>
    <w:rsid w:val="00876B0D"/>
    <w:rsid w:val="00876CE0"/>
    <w:rsid w:val="00887B5A"/>
    <w:rsid w:val="00892D39"/>
    <w:rsid w:val="0089542B"/>
    <w:rsid w:val="00896026"/>
    <w:rsid w:val="008A062A"/>
    <w:rsid w:val="008A537A"/>
    <w:rsid w:val="008A673B"/>
    <w:rsid w:val="008B0044"/>
    <w:rsid w:val="008B1146"/>
    <w:rsid w:val="008B2292"/>
    <w:rsid w:val="008B3455"/>
    <w:rsid w:val="008B58B7"/>
    <w:rsid w:val="008B6D5F"/>
    <w:rsid w:val="008C1299"/>
    <w:rsid w:val="008C3453"/>
    <w:rsid w:val="008C5DA4"/>
    <w:rsid w:val="008C60CA"/>
    <w:rsid w:val="008C795C"/>
    <w:rsid w:val="008C7E8C"/>
    <w:rsid w:val="008D3211"/>
    <w:rsid w:val="008D3BFB"/>
    <w:rsid w:val="008D5316"/>
    <w:rsid w:val="008D5B5D"/>
    <w:rsid w:val="008D7B12"/>
    <w:rsid w:val="008E029E"/>
    <w:rsid w:val="008E0652"/>
    <w:rsid w:val="008E08EF"/>
    <w:rsid w:val="008E2CE8"/>
    <w:rsid w:val="008E3383"/>
    <w:rsid w:val="008E40B4"/>
    <w:rsid w:val="008E566E"/>
    <w:rsid w:val="008E613D"/>
    <w:rsid w:val="008E7C9D"/>
    <w:rsid w:val="008F46B8"/>
    <w:rsid w:val="008F7C9C"/>
    <w:rsid w:val="009013C6"/>
    <w:rsid w:val="00901FEB"/>
    <w:rsid w:val="009062BB"/>
    <w:rsid w:val="00907E20"/>
    <w:rsid w:val="00910D3A"/>
    <w:rsid w:val="00913DCA"/>
    <w:rsid w:val="009256D6"/>
    <w:rsid w:val="009274F3"/>
    <w:rsid w:val="00931603"/>
    <w:rsid w:val="009363A9"/>
    <w:rsid w:val="009368E8"/>
    <w:rsid w:val="00940D6C"/>
    <w:rsid w:val="009426F2"/>
    <w:rsid w:val="0094342A"/>
    <w:rsid w:val="009438EA"/>
    <w:rsid w:val="00944467"/>
    <w:rsid w:val="0094665E"/>
    <w:rsid w:val="00946D12"/>
    <w:rsid w:val="009470B4"/>
    <w:rsid w:val="00947312"/>
    <w:rsid w:val="009478A5"/>
    <w:rsid w:val="00947E6F"/>
    <w:rsid w:val="00950265"/>
    <w:rsid w:val="00951D01"/>
    <w:rsid w:val="009576D9"/>
    <w:rsid w:val="009601E0"/>
    <w:rsid w:val="00960DD3"/>
    <w:rsid w:val="00964348"/>
    <w:rsid w:val="0096470C"/>
    <w:rsid w:val="009656F1"/>
    <w:rsid w:val="009722B4"/>
    <w:rsid w:val="00972E2D"/>
    <w:rsid w:val="009734B8"/>
    <w:rsid w:val="00973EBB"/>
    <w:rsid w:val="009740EA"/>
    <w:rsid w:val="00975DE1"/>
    <w:rsid w:val="009778D8"/>
    <w:rsid w:val="00980069"/>
    <w:rsid w:val="00981E9E"/>
    <w:rsid w:val="00982011"/>
    <w:rsid w:val="00982792"/>
    <w:rsid w:val="00982AE2"/>
    <w:rsid w:val="0098332E"/>
    <w:rsid w:val="0098688E"/>
    <w:rsid w:val="00986EDF"/>
    <w:rsid w:val="00986F9E"/>
    <w:rsid w:val="00991ED8"/>
    <w:rsid w:val="009A0B67"/>
    <w:rsid w:val="009A1FAA"/>
    <w:rsid w:val="009A542E"/>
    <w:rsid w:val="009A5453"/>
    <w:rsid w:val="009A55FF"/>
    <w:rsid w:val="009A683F"/>
    <w:rsid w:val="009B03B1"/>
    <w:rsid w:val="009B1638"/>
    <w:rsid w:val="009B3B47"/>
    <w:rsid w:val="009B45F8"/>
    <w:rsid w:val="009B4D78"/>
    <w:rsid w:val="009B5273"/>
    <w:rsid w:val="009B5E79"/>
    <w:rsid w:val="009B6F75"/>
    <w:rsid w:val="009B7777"/>
    <w:rsid w:val="009C06DA"/>
    <w:rsid w:val="009C18C7"/>
    <w:rsid w:val="009C2785"/>
    <w:rsid w:val="009C3370"/>
    <w:rsid w:val="009C3987"/>
    <w:rsid w:val="009C742A"/>
    <w:rsid w:val="009D105E"/>
    <w:rsid w:val="009D48C8"/>
    <w:rsid w:val="009D5EF1"/>
    <w:rsid w:val="009D73C7"/>
    <w:rsid w:val="009E0825"/>
    <w:rsid w:val="009E2A3A"/>
    <w:rsid w:val="009E2F0D"/>
    <w:rsid w:val="009E3336"/>
    <w:rsid w:val="009E3AAE"/>
    <w:rsid w:val="009E42DC"/>
    <w:rsid w:val="009E53B4"/>
    <w:rsid w:val="009E616A"/>
    <w:rsid w:val="009E6728"/>
    <w:rsid w:val="009E7E38"/>
    <w:rsid w:val="009F0F53"/>
    <w:rsid w:val="009F11B9"/>
    <w:rsid w:val="009F408D"/>
    <w:rsid w:val="009F60B1"/>
    <w:rsid w:val="009F754E"/>
    <w:rsid w:val="00A02CC3"/>
    <w:rsid w:val="00A036DC"/>
    <w:rsid w:val="00A052F3"/>
    <w:rsid w:val="00A066D9"/>
    <w:rsid w:val="00A10BB1"/>
    <w:rsid w:val="00A1170C"/>
    <w:rsid w:val="00A1187A"/>
    <w:rsid w:val="00A12273"/>
    <w:rsid w:val="00A14A51"/>
    <w:rsid w:val="00A16C72"/>
    <w:rsid w:val="00A17511"/>
    <w:rsid w:val="00A210B3"/>
    <w:rsid w:val="00A2121C"/>
    <w:rsid w:val="00A21D5B"/>
    <w:rsid w:val="00A24F5A"/>
    <w:rsid w:val="00A25EB2"/>
    <w:rsid w:val="00A26559"/>
    <w:rsid w:val="00A27B62"/>
    <w:rsid w:val="00A3737F"/>
    <w:rsid w:val="00A4120F"/>
    <w:rsid w:val="00A41378"/>
    <w:rsid w:val="00A42AE8"/>
    <w:rsid w:val="00A4485F"/>
    <w:rsid w:val="00A45489"/>
    <w:rsid w:val="00A4565F"/>
    <w:rsid w:val="00A528D7"/>
    <w:rsid w:val="00A54BF7"/>
    <w:rsid w:val="00A57CD1"/>
    <w:rsid w:val="00A61E14"/>
    <w:rsid w:val="00A63685"/>
    <w:rsid w:val="00A640DF"/>
    <w:rsid w:val="00A65D8F"/>
    <w:rsid w:val="00A67D18"/>
    <w:rsid w:val="00A70A22"/>
    <w:rsid w:val="00A70A6C"/>
    <w:rsid w:val="00A71116"/>
    <w:rsid w:val="00A73E7E"/>
    <w:rsid w:val="00A74AA4"/>
    <w:rsid w:val="00A76BFE"/>
    <w:rsid w:val="00A77503"/>
    <w:rsid w:val="00A77F2A"/>
    <w:rsid w:val="00A801D7"/>
    <w:rsid w:val="00A82D12"/>
    <w:rsid w:val="00A82ECC"/>
    <w:rsid w:val="00A9030E"/>
    <w:rsid w:val="00A90B7B"/>
    <w:rsid w:val="00A94232"/>
    <w:rsid w:val="00A9473A"/>
    <w:rsid w:val="00AA0189"/>
    <w:rsid w:val="00AA175C"/>
    <w:rsid w:val="00AA2800"/>
    <w:rsid w:val="00AA2F01"/>
    <w:rsid w:val="00AA34D8"/>
    <w:rsid w:val="00AA3DF8"/>
    <w:rsid w:val="00AA612E"/>
    <w:rsid w:val="00AB005F"/>
    <w:rsid w:val="00AB1B3B"/>
    <w:rsid w:val="00AB1F7B"/>
    <w:rsid w:val="00AB48F7"/>
    <w:rsid w:val="00AB4CFF"/>
    <w:rsid w:val="00AB581D"/>
    <w:rsid w:val="00AB5CD6"/>
    <w:rsid w:val="00AB6407"/>
    <w:rsid w:val="00AC1558"/>
    <w:rsid w:val="00AC31AD"/>
    <w:rsid w:val="00AC3D4D"/>
    <w:rsid w:val="00AC49CE"/>
    <w:rsid w:val="00AC55C7"/>
    <w:rsid w:val="00AC69D0"/>
    <w:rsid w:val="00AC7D31"/>
    <w:rsid w:val="00AD1CBD"/>
    <w:rsid w:val="00AD1FF3"/>
    <w:rsid w:val="00AD21C3"/>
    <w:rsid w:val="00AD312D"/>
    <w:rsid w:val="00AD3E24"/>
    <w:rsid w:val="00AE097F"/>
    <w:rsid w:val="00AE0CDB"/>
    <w:rsid w:val="00AE36B8"/>
    <w:rsid w:val="00AE37B8"/>
    <w:rsid w:val="00AE426B"/>
    <w:rsid w:val="00AE6407"/>
    <w:rsid w:val="00AF099D"/>
    <w:rsid w:val="00AF1CE4"/>
    <w:rsid w:val="00AF6555"/>
    <w:rsid w:val="00AF695C"/>
    <w:rsid w:val="00AF7620"/>
    <w:rsid w:val="00B003E4"/>
    <w:rsid w:val="00B00B8D"/>
    <w:rsid w:val="00B00E71"/>
    <w:rsid w:val="00B02BBB"/>
    <w:rsid w:val="00B03A0E"/>
    <w:rsid w:val="00B04775"/>
    <w:rsid w:val="00B052E0"/>
    <w:rsid w:val="00B05E3A"/>
    <w:rsid w:val="00B07F92"/>
    <w:rsid w:val="00B15F72"/>
    <w:rsid w:val="00B21318"/>
    <w:rsid w:val="00B277A4"/>
    <w:rsid w:val="00B308EF"/>
    <w:rsid w:val="00B32E73"/>
    <w:rsid w:val="00B33BC2"/>
    <w:rsid w:val="00B34EB0"/>
    <w:rsid w:val="00B4052B"/>
    <w:rsid w:val="00B411BE"/>
    <w:rsid w:val="00B42DBB"/>
    <w:rsid w:val="00B43A3F"/>
    <w:rsid w:val="00B45959"/>
    <w:rsid w:val="00B51F7B"/>
    <w:rsid w:val="00B5359C"/>
    <w:rsid w:val="00B54913"/>
    <w:rsid w:val="00B54E11"/>
    <w:rsid w:val="00B6019E"/>
    <w:rsid w:val="00B61D03"/>
    <w:rsid w:val="00B622A7"/>
    <w:rsid w:val="00B62520"/>
    <w:rsid w:val="00B6350C"/>
    <w:rsid w:val="00B650DF"/>
    <w:rsid w:val="00B66C1D"/>
    <w:rsid w:val="00B73B4C"/>
    <w:rsid w:val="00B76916"/>
    <w:rsid w:val="00B76BE3"/>
    <w:rsid w:val="00B82A22"/>
    <w:rsid w:val="00B8366F"/>
    <w:rsid w:val="00B83845"/>
    <w:rsid w:val="00B8413D"/>
    <w:rsid w:val="00B8489F"/>
    <w:rsid w:val="00B87816"/>
    <w:rsid w:val="00B91CF7"/>
    <w:rsid w:val="00B91D51"/>
    <w:rsid w:val="00B97521"/>
    <w:rsid w:val="00BA0A75"/>
    <w:rsid w:val="00BA3E62"/>
    <w:rsid w:val="00BA5431"/>
    <w:rsid w:val="00BA5A9C"/>
    <w:rsid w:val="00BA683C"/>
    <w:rsid w:val="00BB0599"/>
    <w:rsid w:val="00BB0865"/>
    <w:rsid w:val="00BB0F9E"/>
    <w:rsid w:val="00BB1A9A"/>
    <w:rsid w:val="00BB303F"/>
    <w:rsid w:val="00BB6FE5"/>
    <w:rsid w:val="00BC14F9"/>
    <w:rsid w:val="00BC17C0"/>
    <w:rsid w:val="00BC2E5C"/>
    <w:rsid w:val="00BC43F4"/>
    <w:rsid w:val="00BC4D1E"/>
    <w:rsid w:val="00BC4F36"/>
    <w:rsid w:val="00BD04AF"/>
    <w:rsid w:val="00BD348C"/>
    <w:rsid w:val="00BD69A5"/>
    <w:rsid w:val="00BD6FC3"/>
    <w:rsid w:val="00BD74B2"/>
    <w:rsid w:val="00BE0D3B"/>
    <w:rsid w:val="00BE212E"/>
    <w:rsid w:val="00BE3957"/>
    <w:rsid w:val="00BE7797"/>
    <w:rsid w:val="00BE7FA6"/>
    <w:rsid w:val="00BF11EA"/>
    <w:rsid w:val="00BF1B96"/>
    <w:rsid w:val="00BF1D43"/>
    <w:rsid w:val="00BF4A70"/>
    <w:rsid w:val="00BF5295"/>
    <w:rsid w:val="00BF66B2"/>
    <w:rsid w:val="00BF7113"/>
    <w:rsid w:val="00BF741D"/>
    <w:rsid w:val="00C01307"/>
    <w:rsid w:val="00C053E1"/>
    <w:rsid w:val="00C06930"/>
    <w:rsid w:val="00C107F5"/>
    <w:rsid w:val="00C1086C"/>
    <w:rsid w:val="00C10B41"/>
    <w:rsid w:val="00C117E3"/>
    <w:rsid w:val="00C16FA8"/>
    <w:rsid w:val="00C21CF5"/>
    <w:rsid w:val="00C237CD"/>
    <w:rsid w:val="00C23963"/>
    <w:rsid w:val="00C25733"/>
    <w:rsid w:val="00C25BAF"/>
    <w:rsid w:val="00C25EF6"/>
    <w:rsid w:val="00C27973"/>
    <w:rsid w:val="00C27CC3"/>
    <w:rsid w:val="00C307D8"/>
    <w:rsid w:val="00C31096"/>
    <w:rsid w:val="00C313A0"/>
    <w:rsid w:val="00C333D5"/>
    <w:rsid w:val="00C35A0F"/>
    <w:rsid w:val="00C36349"/>
    <w:rsid w:val="00C36E5F"/>
    <w:rsid w:val="00C400EE"/>
    <w:rsid w:val="00C41C32"/>
    <w:rsid w:val="00C42DF4"/>
    <w:rsid w:val="00C4695D"/>
    <w:rsid w:val="00C47E80"/>
    <w:rsid w:val="00C50D50"/>
    <w:rsid w:val="00C511BC"/>
    <w:rsid w:val="00C528E2"/>
    <w:rsid w:val="00C633C7"/>
    <w:rsid w:val="00C63EE9"/>
    <w:rsid w:val="00C65C5D"/>
    <w:rsid w:val="00C6643C"/>
    <w:rsid w:val="00C66C11"/>
    <w:rsid w:val="00C718B4"/>
    <w:rsid w:val="00C71D82"/>
    <w:rsid w:val="00C72343"/>
    <w:rsid w:val="00C72D16"/>
    <w:rsid w:val="00C737ED"/>
    <w:rsid w:val="00C812D1"/>
    <w:rsid w:val="00C8199D"/>
    <w:rsid w:val="00C82ED2"/>
    <w:rsid w:val="00C86356"/>
    <w:rsid w:val="00C87215"/>
    <w:rsid w:val="00C9045A"/>
    <w:rsid w:val="00C913A4"/>
    <w:rsid w:val="00C91B11"/>
    <w:rsid w:val="00C922C4"/>
    <w:rsid w:val="00C939E9"/>
    <w:rsid w:val="00C9406C"/>
    <w:rsid w:val="00C95A89"/>
    <w:rsid w:val="00C97289"/>
    <w:rsid w:val="00C97A6B"/>
    <w:rsid w:val="00CA01ED"/>
    <w:rsid w:val="00CA0361"/>
    <w:rsid w:val="00CA087F"/>
    <w:rsid w:val="00CA409A"/>
    <w:rsid w:val="00CA473D"/>
    <w:rsid w:val="00CA6CEA"/>
    <w:rsid w:val="00CA731B"/>
    <w:rsid w:val="00CA78F4"/>
    <w:rsid w:val="00CA7B7C"/>
    <w:rsid w:val="00CB5799"/>
    <w:rsid w:val="00CB5B25"/>
    <w:rsid w:val="00CB78A9"/>
    <w:rsid w:val="00CC4B1F"/>
    <w:rsid w:val="00CC5E6F"/>
    <w:rsid w:val="00CC5EDB"/>
    <w:rsid w:val="00CC7322"/>
    <w:rsid w:val="00CC736C"/>
    <w:rsid w:val="00CC7F0A"/>
    <w:rsid w:val="00CD0A92"/>
    <w:rsid w:val="00CD3A99"/>
    <w:rsid w:val="00CD4134"/>
    <w:rsid w:val="00CD43F9"/>
    <w:rsid w:val="00CE0AD5"/>
    <w:rsid w:val="00CE18D8"/>
    <w:rsid w:val="00CE2B15"/>
    <w:rsid w:val="00CE2B96"/>
    <w:rsid w:val="00CE3C7C"/>
    <w:rsid w:val="00CF1157"/>
    <w:rsid w:val="00CF265A"/>
    <w:rsid w:val="00CF28D1"/>
    <w:rsid w:val="00CF3074"/>
    <w:rsid w:val="00CF6D10"/>
    <w:rsid w:val="00CF6FC0"/>
    <w:rsid w:val="00CF7036"/>
    <w:rsid w:val="00CF74AA"/>
    <w:rsid w:val="00CF7C54"/>
    <w:rsid w:val="00CF7FE7"/>
    <w:rsid w:val="00D02B57"/>
    <w:rsid w:val="00D03B8D"/>
    <w:rsid w:val="00D05323"/>
    <w:rsid w:val="00D10E19"/>
    <w:rsid w:val="00D11B6A"/>
    <w:rsid w:val="00D12650"/>
    <w:rsid w:val="00D12E89"/>
    <w:rsid w:val="00D1367B"/>
    <w:rsid w:val="00D14561"/>
    <w:rsid w:val="00D168D5"/>
    <w:rsid w:val="00D170A0"/>
    <w:rsid w:val="00D17562"/>
    <w:rsid w:val="00D17746"/>
    <w:rsid w:val="00D17E88"/>
    <w:rsid w:val="00D20591"/>
    <w:rsid w:val="00D233DE"/>
    <w:rsid w:val="00D23A9E"/>
    <w:rsid w:val="00D240D6"/>
    <w:rsid w:val="00D304F6"/>
    <w:rsid w:val="00D31625"/>
    <w:rsid w:val="00D317EF"/>
    <w:rsid w:val="00D36AAA"/>
    <w:rsid w:val="00D3786F"/>
    <w:rsid w:val="00D41E63"/>
    <w:rsid w:val="00D42878"/>
    <w:rsid w:val="00D4293F"/>
    <w:rsid w:val="00D42C49"/>
    <w:rsid w:val="00D43F40"/>
    <w:rsid w:val="00D445F1"/>
    <w:rsid w:val="00D44EDA"/>
    <w:rsid w:val="00D4531F"/>
    <w:rsid w:val="00D45883"/>
    <w:rsid w:val="00D46A89"/>
    <w:rsid w:val="00D46DC2"/>
    <w:rsid w:val="00D47904"/>
    <w:rsid w:val="00D504D9"/>
    <w:rsid w:val="00D51AFD"/>
    <w:rsid w:val="00D52225"/>
    <w:rsid w:val="00D53622"/>
    <w:rsid w:val="00D55C93"/>
    <w:rsid w:val="00D62521"/>
    <w:rsid w:val="00D62D38"/>
    <w:rsid w:val="00D63F28"/>
    <w:rsid w:val="00D654C0"/>
    <w:rsid w:val="00D65CAB"/>
    <w:rsid w:val="00D67C6E"/>
    <w:rsid w:val="00D71A45"/>
    <w:rsid w:val="00D71CC7"/>
    <w:rsid w:val="00D73C6D"/>
    <w:rsid w:val="00D752A2"/>
    <w:rsid w:val="00D77BAC"/>
    <w:rsid w:val="00D82CAD"/>
    <w:rsid w:val="00D82F89"/>
    <w:rsid w:val="00D8731F"/>
    <w:rsid w:val="00D87B69"/>
    <w:rsid w:val="00D9119A"/>
    <w:rsid w:val="00D912E6"/>
    <w:rsid w:val="00D97D9C"/>
    <w:rsid w:val="00DA2C50"/>
    <w:rsid w:val="00DA75EA"/>
    <w:rsid w:val="00DB1AD0"/>
    <w:rsid w:val="00DB1E6D"/>
    <w:rsid w:val="00DB26DD"/>
    <w:rsid w:val="00DB370B"/>
    <w:rsid w:val="00DB3CA9"/>
    <w:rsid w:val="00DB3EE6"/>
    <w:rsid w:val="00DB49A8"/>
    <w:rsid w:val="00DB5D3A"/>
    <w:rsid w:val="00DB60A8"/>
    <w:rsid w:val="00DB6366"/>
    <w:rsid w:val="00DC0647"/>
    <w:rsid w:val="00DC2662"/>
    <w:rsid w:val="00DC6F14"/>
    <w:rsid w:val="00DD0DEE"/>
    <w:rsid w:val="00DD3533"/>
    <w:rsid w:val="00DD59F4"/>
    <w:rsid w:val="00DD6F9D"/>
    <w:rsid w:val="00DD7278"/>
    <w:rsid w:val="00DE1901"/>
    <w:rsid w:val="00DE489E"/>
    <w:rsid w:val="00DE4A34"/>
    <w:rsid w:val="00DE505A"/>
    <w:rsid w:val="00DE77B7"/>
    <w:rsid w:val="00DE7CC0"/>
    <w:rsid w:val="00DF0630"/>
    <w:rsid w:val="00DF196C"/>
    <w:rsid w:val="00DF2206"/>
    <w:rsid w:val="00DF2D17"/>
    <w:rsid w:val="00DF43F1"/>
    <w:rsid w:val="00DF4908"/>
    <w:rsid w:val="00DF65A3"/>
    <w:rsid w:val="00DF684D"/>
    <w:rsid w:val="00DF6DEC"/>
    <w:rsid w:val="00E00B3E"/>
    <w:rsid w:val="00E00FE4"/>
    <w:rsid w:val="00E031AE"/>
    <w:rsid w:val="00E03C21"/>
    <w:rsid w:val="00E04E31"/>
    <w:rsid w:val="00E1269F"/>
    <w:rsid w:val="00E1688F"/>
    <w:rsid w:val="00E1731D"/>
    <w:rsid w:val="00E20376"/>
    <w:rsid w:val="00E21421"/>
    <w:rsid w:val="00E214D2"/>
    <w:rsid w:val="00E21C07"/>
    <w:rsid w:val="00E25702"/>
    <w:rsid w:val="00E27354"/>
    <w:rsid w:val="00E30725"/>
    <w:rsid w:val="00E309D3"/>
    <w:rsid w:val="00E31151"/>
    <w:rsid w:val="00E3332F"/>
    <w:rsid w:val="00E353BC"/>
    <w:rsid w:val="00E37E99"/>
    <w:rsid w:val="00E42D8D"/>
    <w:rsid w:val="00E4433F"/>
    <w:rsid w:val="00E45B94"/>
    <w:rsid w:val="00E46C2F"/>
    <w:rsid w:val="00E50578"/>
    <w:rsid w:val="00E5063E"/>
    <w:rsid w:val="00E53DEB"/>
    <w:rsid w:val="00E541DE"/>
    <w:rsid w:val="00E54957"/>
    <w:rsid w:val="00E5506F"/>
    <w:rsid w:val="00E55CA5"/>
    <w:rsid w:val="00E56BB0"/>
    <w:rsid w:val="00E5723A"/>
    <w:rsid w:val="00E57BC5"/>
    <w:rsid w:val="00E61683"/>
    <w:rsid w:val="00E616DA"/>
    <w:rsid w:val="00E617E3"/>
    <w:rsid w:val="00E627B3"/>
    <w:rsid w:val="00E63015"/>
    <w:rsid w:val="00E63C99"/>
    <w:rsid w:val="00E64E5F"/>
    <w:rsid w:val="00E64FE2"/>
    <w:rsid w:val="00E6655B"/>
    <w:rsid w:val="00E66E7D"/>
    <w:rsid w:val="00E74FC1"/>
    <w:rsid w:val="00E75FD3"/>
    <w:rsid w:val="00E76A5A"/>
    <w:rsid w:val="00E77B85"/>
    <w:rsid w:val="00E8167D"/>
    <w:rsid w:val="00E81E01"/>
    <w:rsid w:val="00E8379A"/>
    <w:rsid w:val="00E84B6C"/>
    <w:rsid w:val="00E85BD3"/>
    <w:rsid w:val="00E862F7"/>
    <w:rsid w:val="00E90542"/>
    <w:rsid w:val="00E9295C"/>
    <w:rsid w:val="00E9508D"/>
    <w:rsid w:val="00E97385"/>
    <w:rsid w:val="00E9796D"/>
    <w:rsid w:val="00EA6EB0"/>
    <w:rsid w:val="00EA736B"/>
    <w:rsid w:val="00EA7803"/>
    <w:rsid w:val="00EB2FD3"/>
    <w:rsid w:val="00EB4025"/>
    <w:rsid w:val="00EB439D"/>
    <w:rsid w:val="00EB473F"/>
    <w:rsid w:val="00EB5473"/>
    <w:rsid w:val="00EB56E5"/>
    <w:rsid w:val="00EC0E0F"/>
    <w:rsid w:val="00EC5108"/>
    <w:rsid w:val="00ED11E0"/>
    <w:rsid w:val="00ED2CCB"/>
    <w:rsid w:val="00ED6704"/>
    <w:rsid w:val="00EE0563"/>
    <w:rsid w:val="00EE0AE9"/>
    <w:rsid w:val="00EE25FF"/>
    <w:rsid w:val="00EE2D85"/>
    <w:rsid w:val="00EE45C5"/>
    <w:rsid w:val="00EE53D9"/>
    <w:rsid w:val="00EF1230"/>
    <w:rsid w:val="00EF141B"/>
    <w:rsid w:val="00EF2BAB"/>
    <w:rsid w:val="00EF4791"/>
    <w:rsid w:val="00EF564F"/>
    <w:rsid w:val="00F0123F"/>
    <w:rsid w:val="00F10E8B"/>
    <w:rsid w:val="00F12E26"/>
    <w:rsid w:val="00F1316A"/>
    <w:rsid w:val="00F13974"/>
    <w:rsid w:val="00F1453F"/>
    <w:rsid w:val="00F15C6A"/>
    <w:rsid w:val="00F16B76"/>
    <w:rsid w:val="00F21E98"/>
    <w:rsid w:val="00F2260D"/>
    <w:rsid w:val="00F2271D"/>
    <w:rsid w:val="00F22F6C"/>
    <w:rsid w:val="00F24D08"/>
    <w:rsid w:val="00F259E1"/>
    <w:rsid w:val="00F25F48"/>
    <w:rsid w:val="00F26E55"/>
    <w:rsid w:val="00F275D8"/>
    <w:rsid w:val="00F321FF"/>
    <w:rsid w:val="00F33D90"/>
    <w:rsid w:val="00F35DE0"/>
    <w:rsid w:val="00F365DA"/>
    <w:rsid w:val="00F366E3"/>
    <w:rsid w:val="00F4260D"/>
    <w:rsid w:val="00F4530D"/>
    <w:rsid w:val="00F5132A"/>
    <w:rsid w:val="00F63D7A"/>
    <w:rsid w:val="00F660BA"/>
    <w:rsid w:val="00F6674E"/>
    <w:rsid w:val="00F66F1B"/>
    <w:rsid w:val="00F705EE"/>
    <w:rsid w:val="00F72632"/>
    <w:rsid w:val="00F7331E"/>
    <w:rsid w:val="00F76F3C"/>
    <w:rsid w:val="00F90146"/>
    <w:rsid w:val="00F90FEC"/>
    <w:rsid w:val="00F922D0"/>
    <w:rsid w:val="00F929B1"/>
    <w:rsid w:val="00F942D9"/>
    <w:rsid w:val="00F9502B"/>
    <w:rsid w:val="00F95572"/>
    <w:rsid w:val="00FA1527"/>
    <w:rsid w:val="00FA1927"/>
    <w:rsid w:val="00FA3273"/>
    <w:rsid w:val="00FA4919"/>
    <w:rsid w:val="00FA6795"/>
    <w:rsid w:val="00FA74B8"/>
    <w:rsid w:val="00FB1B4E"/>
    <w:rsid w:val="00FB2598"/>
    <w:rsid w:val="00FB2B04"/>
    <w:rsid w:val="00FB50EC"/>
    <w:rsid w:val="00FB6594"/>
    <w:rsid w:val="00FC1614"/>
    <w:rsid w:val="00FC2DA3"/>
    <w:rsid w:val="00FC5374"/>
    <w:rsid w:val="00FC6CE2"/>
    <w:rsid w:val="00FC72CC"/>
    <w:rsid w:val="00FC77DC"/>
    <w:rsid w:val="00FD0225"/>
    <w:rsid w:val="00FD0290"/>
    <w:rsid w:val="00FD24AF"/>
    <w:rsid w:val="00FD3331"/>
    <w:rsid w:val="00FD6F35"/>
    <w:rsid w:val="00FD7104"/>
    <w:rsid w:val="00FD7BF6"/>
    <w:rsid w:val="00FE2261"/>
    <w:rsid w:val="00FE2BB2"/>
    <w:rsid w:val="00FE4D71"/>
    <w:rsid w:val="00FE54F7"/>
    <w:rsid w:val="00FE56FE"/>
    <w:rsid w:val="00FE686A"/>
    <w:rsid w:val="00FF00D3"/>
    <w:rsid w:val="00FF0C13"/>
    <w:rsid w:val="00FF22F4"/>
    <w:rsid w:val="00FF3C35"/>
    <w:rsid w:val="00FF4595"/>
    <w:rsid w:val="00FF52A1"/>
    <w:rsid w:val="00FF75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E85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0EA"/>
    <w:pPr>
      <w:spacing w:after="0"/>
    </w:pPr>
    <w:rPr>
      <w:rFonts w:ascii="Times New Roman" w:eastAsia="Times New Roman" w:hAnsi="Times New Roman" w:cs="Times New Roman"/>
      <w:sz w:val="24"/>
      <w:szCs w:val="24"/>
      <w:lang w:val="da-DK" w:eastAsia="da-DK"/>
    </w:rPr>
  </w:style>
  <w:style w:type="paragraph" w:styleId="Heading1">
    <w:name w:val="heading 1"/>
    <w:basedOn w:val="Normal"/>
    <w:next w:val="Normal"/>
    <w:link w:val="Heading1Char"/>
    <w:uiPriority w:val="9"/>
    <w:qFormat/>
    <w:rsid w:val="000A0814"/>
    <w:pPr>
      <w:keepNext/>
      <w:keepLines/>
      <w:spacing w:before="480"/>
      <w:outlineLvl w:val="0"/>
    </w:pPr>
    <w:rPr>
      <w:rFonts w:eastAsiaTheme="majorEastAsia" w:cstheme="majorBidi"/>
      <w:b/>
      <w:bCs/>
      <w:szCs w:val="28"/>
      <w:lang w:val="en-GB" w:eastAsia="ja-JP"/>
    </w:rPr>
  </w:style>
  <w:style w:type="paragraph" w:styleId="Heading2">
    <w:name w:val="heading 2"/>
    <w:basedOn w:val="Normal"/>
    <w:next w:val="Normal"/>
    <w:link w:val="Heading2Char"/>
    <w:uiPriority w:val="9"/>
    <w:unhideWhenUsed/>
    <w:qFormat/>
    <w:rsid w:val="008D5B5D"/>
    <w:pPr>
      <w:keepNext/>
      <w:keepLines/>
      <w:spacing w:before="200"/>
      <w:outlineLvl w:val="1"/>
    </w:pPr>
    <w:rPr>
      <w:rFonts w:eastAsiaTheme="majorEastAsia" w:cstheme="majorBidi"/>
      <w:bCs/>
      <w:i/>
      <w:szCs w:val="26"/>
      <w:lang w:val="en-GB" w:eastAsia="ja-JP"/>
    </w:rPr>
  </w:style>
  <w:style w:type="paragraph" w:styleId="Heading3">
    <w:name w:val="heading 3"/>
    <w:aliases w:val="GP project header"/>
    <w:basedOn w:val="Normal"/>
    <w:next w:val="Normal"/>
    <w:link w:val="Heading3Char"/>
    <w:uiPriority w:val="9"/>
    <w:unhideWhenUsed/>
    <w:qFormat/>
    <w:rsid w:val="00B82A22"/>
    <w:pPr>
      <w:keepNext/>
      <w:keepLines/>
      <w:spacing w:before="200"/>
      <w:outlineLvl w:val="2"/>
    </w:pPr>
    <w:rPr>
      <w:rFonts w:asciiTheme="majorHAnsi" w:eastAsiaTheme="majorEastAsia" w:hAnsiTheme="majorHAnsi" w:cstheme="majorBidi"/>
      <w:b/>
      <w:bCs/>
      <w:color w:val="4F81BD" w:themeColor="accent1"/>
      <w:sz w:val="20"/>
      <w:szCs w:val="20"/>
      <w:lang w:val="en-GB" w:eastAsia="ja-JP"/>
    </w:rPr>
  </w:style>
  <w:style w:type="paragraph" w:styleId="Heading4">
    <w:name w:val="heading 4"/>
    <w:basedOn w:val="Normal"/>
    <w:next w:val="Normal"/>
    <w:link w:val="Heading4Char"/>
    <w:uiPriority w:val="9"/>
    <w:unhideWhenUsed/>
    <w:qFormat/>
    <w:rsid w:val="00037FB4"/>
    <w:pPr>
      <w:keepNext/>
      <w:keepLines/>
      <w:spacing w:before="200"/>
      <w:outlineLvl w:val="3"/>
    </w:pPr>
    <w:rPr>
      <w:rFonts w:asciiTheme="majorHAnsi" w:eastAsiaTheme="majorEastAsia" w:hAnsiTheme="majorHAnsi" w:cstheme="majorBidi"/>
      <w:b/>
      <w:bCs/>
      <w:i/>
      <w:iCs/>
      <w:color w:val="4F81BD" w:themeColor="accent1"/>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GP project header Char"/>
    <w:basedOn w:val="DefaultParagraphFont"/>
    <w:link w:val="Heading3"/>
    <w:uiPriority w:val="9"/>
    <w:rsid w:val="00B82A22"/>
    <w:rPr>
      <w:rFonts w:asciiTheme="majorHAnsi" w:eastAsiaTheme="majorEastAsia" w:hAnsiTheme="majorHAnsi" w:cstheme="majorBidi"/>
      <w:b/>
      <w:bCs/>
      <w:color w:val="4F81BD" w:themeColor="accent1"/>
      <w:lang w:val="en-GB"/>
    </w:rPr>
  </w:style>
  <w:style w:type="character" w:styleId="PlaceholderText">
    <w:name w:val="Placeholder Text"/>
    <w:aliases w:val="Note heading"/>
    <w:basedOn w:val="DefaultParagraphFont"/>
    <w:uiPriority w:val="99"/>
    <w:semiHidden/>
    <w:rsid w:val="003D72B7"/>
    <w:rPr>
      <w:color w:val="808080"/>
    </w:rPr>
  </w:style>
  <w:style w:type="paragraph" w:styleId="BalloonText">
    <w:name w:val="Balloon Text"/>
    <w:basedOn w:val="Normal"/>
    <w:link w:val="BalloonTextChar"/>
    <w:uiPriority w:val="99"/>
    <w:semiHidden/>
    <w:unhideWhenUsed/>
    <w:rsid w:val="006541C6"/>
    <w:rPr>
      <w:rFonts w:ascii="Lucida Grande" w:eastAsiaTheme="minorEastAsia" w:hAnsi="Lucida Grande" w:cs="Lucida Grande"/>
      <w:sz w:val="18"/>
      <w:szCs w:val="18"/>
      <w:lang w:val="en-GB" w:eastAsia="ja-JP"/>
    </w:rPr>
  </w:style>
  <w:style w:type="character" w:customStyle="1" w:styleId="BalloonTextChar">
    <w:name w:val="Balloon Text Char"/>
    <w:basedOn w:val="DefaultParagraphFont"/>
    <w:link w:val="BalloonText"/>
    <w:uiPriority w:val="99"/>
    <w:semiHidden/>
    <w:rsid w:val="006541C6"/>
    <w:rPr>
      <w:rFonts w:ascii="Lucida Grande" w:hAnsi="Lucida Grande" w:cs="Lucida Grande"/>
      <w:sz w:val="18"/>
      <w:szCs w:val="18"/>
      <w:lang w:val="en-GB"/>
    </w:rPr>
  </w:style>
  <w:style w:type="paragraph" w:styleId="ListParagraph">
    <w:name w:val="List Paragraph"/>
    <w:basedOn w:val="Normal"/>
    <w:uiPriority w:val="34"/>
    <w:qFormat/>
    <w:rsid w:val="00B052E0"/>
    <w:pPr>
      <w:spacing w:after="200"/>
      <w:ind w:left="720"/>
      <w:contextualSpacing/>
    </w:pPr>
    <w:rPr>
      <w:rFonts w:asciiTheme="minorHAnsi" w:eastAsiaTheme="minorEastAsia" w:hAnsiTheme="minorHAnsi" w:cstheme="minorBidi"/>
      <w:lang w:val="en-GB" w:eastAsia="ja-JP"/>
    </w:rPr>
  </w:style>
  <w:style w:type="character" w:styleId="CommentReference">
    <w:name w:val="annotation reference"/>
    <w:basedOn w:val="DefaultParagraphFont"/>
    <w:uiPriority w:val="99"/>
    <w:semiHidden/>
    <w:unhideWhenUsed/>
    <w:rsid w:val="00C400EE"/>
    <w:rPr>
      <w:sz w:val="18"/>
      <w:szCs w:val="18"/>
    </w:rPr>
  </w:style>
  <w:style w:type="paragraph" w:styleId="CommentText">
    <w:name w:val="annotation text"/>
    <w:basedOn w:val="Normal"/>
    <w:link w:val="CommentTextChar"/>
    <w:uiPriority w:val="99"/>
    <w:unhideWhenUsed/>
    <w:rsid w:val="00C400EE"/>
    <w:pPr>
      <w:spacing w:after="200"/>
    </w:pPr>
    <w:rPr>
      <w:rFonts w:asciiTheme="minorHAnsi" w:eastAsiaTheme="minorEastAsia" w:hAnsiTheme="minorHAnsi" w:cstheme="minorBidi"/>
      <w:lang w:val="en-GB" w:eastAsia="ja-JP"/>
    </w:rPr>
  </w:style>
  <w:style w:type="character" w:customStyle="1" w:styleId="CommentTextChar">
    <w:name w:val="Comment Text Char"/>
    <w:basedOn w:val="DefaultParagraphFont"/>
    <w:link w:val="CommentText"/>
    <w:uiPriority w:val="99"/>
    <w:rsid w:val="00C400EE"/>
    <w:rPr>
      <w:sz w:val="24"/>
      <w:szCs w:val="24"/>
      <w:lang w:val="en-GB"/>
    </w:rPr>
  </w:style>
  <w:style w:type="paragraph" w:styleId="CommentSubject">
    <w:name w:val="annotation subject"/>
    <w:basedOn w:val="CommentText"/>
    <w:next w:val="CommentText"/>
    <w:link w:val="CommentSubjectChar"/>
    <w:uiPriority w:val="99"/>
    <w:semiHidden/>
    <w:unhideWhenUsed/>
    <w:rsid w:val="00C400EE"/>
    <w:rPr>
      <w:b/>
      <w:bCs/>
      <w:sz w:val="20"/>
      <w:szCs w:val="20"/>
    </w:rPr>
  </w:style>
  <w:style w:type="character" w:customStyle="1" w:styleId="CommentSubjectChar">
    <w:name w:val="Comment Subject Char"/>
    <w:basedOn w:val="CommentTextChar"/>
    <w:link w:val="CommentSubject"/>
    <w:uiPriority w:val="99"/>
    <w:semiHidden/>
    <w:rsid w:val="00C400EE"/>
    <w:rPr>
      <w:b/>
      <w:bCs/>
      <w:sz w:val="24"/>
      <w:szCs w:val="24"/>
      <w:lang w:val="en-GB"/>
    </w:rPr>
  </w:style>
  <w:style w:type="paragraph" w:styleId="DocumentMap">
    <w:name w:val="Document Map"/>
    <w:basedOn w:val="Normal"/>
    <w:link w:val="DocumentMapChar"/>
    <w:uiPriority w:val="99"/>
    <w:semiHidden/>
    <w:unhideWhenUsed/>
    <w:rsid w:val="00054F6C"/>
    <w:rPr>
      <w:rFonts w:ascii="Lucida Grande" w:hAnsi="Lucida Grande" w:cs="Lucida Grande"/>
    </w:rPr>
  </w:style>
  <w:style w:type="character" w:customStyle="1" w:styleId="DocumentMapChar">
    <w:name w:val="Document Map Char"/>
    <w:basedOn w:val="DefaultParagraphFont"/>
    <w:link w:val="DocumentMap"/>
    <w:uiPriority w:val="99"/>
    <w:semiHidden/>
    <w:rsid w:val="00054F6C"/>
    <w:rPr>
      <w:rFonts w:ascii="Lucida Grande" w:hAnsi="Lucida Grande" w:cs="Lucida Grande"/>
      <w:sz w:val="24"/>
      <w:szCs w:val="24"/>
      <w:lang w:val="en-GB"/>
    </w:rPr>
  </w:style>
  <w:style w:type="character" w:styleId="Hyperlink">
    <w:name w:val="Hyperlink"/>
    <w:basedOn w:val="DefaultParagraphFont"/>
    <w:uiPriority w:val="99"/>
    <w:unhideWhenUsed/>
    <w:rsid w:val="00B8413D"/>
    <w:rPr>
      <w:color w:val="0000FF" w:themeColor="hyperlink"/>
      <w:u w:val="single"/>
    </w:rPr>
  </w:style>
  <w:style w:type="paragraph" w:styleId="Caption">
    <w:name w:val="caption"/>
    <w:basedOn w:val="Normal"/>
    <w:next w:val="Normal"/>
    <w:uiPriority w:val="35"/>
    <w:unhideWhenUsed/>
    <w:qFormat/>
    <w:rsid w:val="006654DD"/>
    <w:pPr>
      <w:spacing w:after="200"/>
    </w:pPr>
    <w:rPr>
      <w:rFonts w:eastAsiaTheme="minorEastAsia" w:cstheme="minorBidi"/>
      <w:b/>
      <w:bCs/>
      <w:szCs w:val="18"/>
      <w:lang w:val="en-GB" w:eastAsia="ja-JP"/>
    </w:rPr>
  </w:style>
  <w:style w:type="character" w:customStyle="1" w:styleId="Heading1Char">
    <w:name w:val="Heading 1 Char"/>
    <w:basedOn w:val="DefaultParagraphFont"/>
    <w:link w:val="Heading1"/>
    <w:uiPriority w:val="9"/>
    <w:rsid w:val="000A0814"/>
    <w:rPr>
      <w:rFonts w:ascii="Times New Roman" w:eastAsiaTheme="majorEastAsia" w:hAnsi="Times New Roman" w:cstheme="majorBidi"/>
      <w:b/>
      <w:bCs/>
      <w:sz w:val="24"/>
      <w:szCs w:val="28"/>
      <w:lang w:val="en-GB"/>
    </w:rPr>
  </w:style>
  <w:style w:type="paragraph" w:styleId="FootnoteText">
    <w:name w:val="footnote text"/>
    <w:basedOn w:val="Normal"/>
    <w:link w:val="FootnoteTextChar"/>
    <w:uiPriority w:val="99"/>
    <w:unhideWhenUsed/>
    <w:rsid w:val="00B4052B"/>
    <w:rPr>
      <w:rFonts w:ascii="Cambria" w:eastAsia="MS Mincho" w:hAnsi="Cambria"/>
      <w:lang w:val="en-GB" w:eastAsia="x-none"/>
    </w:rPr>
  </w:style>
  <w:style w:type="character" w:customStyle="1" w:styleId="FootnoteTextChar">
    <w:name w:val="Footnote Text Char"/>
    <w:basedOn w:val="DefaultParagraphFont"/>
    <w:link w:val="FootnoteText"/>
    <w:uiPriority w:val="99"/>
    <w:rsid w:val="00B4052B"/>
    <w:rPr>
      <w:rFonts w:ascii="Cambria" w:eastAsia="MS Mincho" w:hAnsi="Cambria" w:cs="Times New Roman"/>
      <w:sz w:val="24"/>
      <w:szCs w:val="24"/>
      <w:lang w:val="en-GB" w:eastAsia="x-none"/>
    </w:rPr>
  </w:style>
  <w:style w:type="character" w:styleId="FootnoteReference">
    <w:name w:val="footnote reference"/>
    <w:uiPriority w:val="99"/>
    <w:unhideWhenUsed/>
    <w:rsid w:val="00B4052B"/>
    <w:rPr>
      <w:vertAlign w:val="superscript"/>
    </w:rPr>
  </w:style>
  <w:style w:type="character" w:customStyle="1" w:styleId="Heading2Char">
    <w:name w:val="Heading 2 Char"/>
    <w:basedOn w:val="DefaultParagraphFont"/>
    <w:link w:val="Heading2"/>
    <w:uiPriority w:val="9"/>
    <w:rsid w:val="008D5B5D"/>
    <w:rPr>
      <w:rFonts w:ascii="Times New Roman" w:eastAsiaTheme="majorEastAsia" w:hAnsi="Times New Roman" w:cstheme="majorBidi"/>
      <w:bCs/>
      <w:i/>
      <w:sz w:val="24"/>
      <w:szCs w:val="26"/>
      <w:lang w:val="en-GB"/>
    </w:rPr>
  </w:style>
  <w:style w:type="table" w:styleId="TableGrid">
    <w:name w:val="Table Grid"/>
    <w:basedOn w:val="TableNormal"/>
    <w:uiPriority w:val="59"/>
    <w:rsid w:val="007B09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70C"/>
    <w:pPr>
      <w:tabs>
        <w:tab w:val="center" w:pos="4513"/>
        <w:tab w:val="right" w:pos="9026"/>
      </w:tabs>
    </w:pPr>
    <w:rPr>
      <w:rFonts w:asciiTheme="minorHAnsi" w:eastAsiaTheme="minorEastAsia" w:hAnsiTheme="minorHAnsi" w:cstheme="minorBidi"/>
      <w:lang w:val="en-GB" w:eastAsia="ja-JP"/>
    </w:rPr>
  </w:style>
  <w:style w:type="character" w:customStyle="1" w:styleId="HeaderChar">
    <w:name w:val="Header Char"/>
    <w:basedOn w:val="DefaultParagraphFont"/>
    <w:link w:val="Header"/>
    <w:uiPriority w:val="99"/>
    <w:rsid w:val="00A1170C"/>
    <w:rPr>
      <w:sz w:val="24"/>
      <w:szCs w:val="24"/>
      <w:lang w:val="en-GB"/>
    </w:rPr>
  </w:style>
  <w:style w:type="paragraph" w:styleId="Footer">
    <w:name w:val="footer"/>
    <w:basedOn w:val="Normal"/>
    <w:link w:val="FooterChar"/>
    <w:uiPriority w:val="99"/>
    <w:unhideWhenUsed/>
    <w:rsid w:val="00A1170C"/>
    <w:pPr>
      <w:tabs>
        <w:tab w:val="center" w:pos="4513"/>
        <w:tab w:val="right" w:pos="9026"/>
      </w:tabs>
    </w:pPr>
    <w:rPr>
      <w:rFonts w:asciiTheme="minorHAnsi" w:eastAsiaTheme="minorEastAsia" w:hAnsiTheme="minorHAnsi" w:cstheme="minorBidi"/>
      <w:lang w:val="en-GB" w:eastAsia="ja-JP"/>
    </w:rPr>
  </w:style>
  <w:style w:type="character" w:customStyle="1" w:styleId="FooterChar">
    <w:name w:val="Footer Char"/>
    <w:basedOn w:val="DefaultParagraphFont"/>
    <w:link w:val="Footer"/>
    <w:uiPriority w:val="99"/>
    <w:rsid w:val="00A1170C"/>
    <w:rPr>
      <w:sz w:val="24"/>
      <w:szCs w:val="24"/>
      <w:lang w:val="en-GB"/>
    </w:rPr>
  </w:style>
  <w:style w:type="character" w:customStyle="1" w:styleId="Heading4Char">
    <w:name w:val="Heading 4 Char"/>
    <w:basedOn w:val="DefaultParagraphFont"/>
    <w:link w:val="Heading4"/>
    <w:uiPriority w:val="9"/>
    <w:rsid w:val="00037FB4"/>
    <w:rPr>
      <w:rFonts w:asciiTheme="majorHAnsi" w:eastAsiaTheme="majorEastAsia" w:hAnsiTheme="majorHAnsi" w:cstheme="majorBidi"/>
      <w:b/>
      <w:bCs/>
      <w:i/>
      <w:iCs/>
      <w:color w:val="4F81BD" w:themeColor="accent1"/>
      <w:sz w:val="24"/>
      <w:szCs w:val="24"/>
      <w:lang w:val="en-GB"/>
    </w:rPr>
  </w:style>
  <w:style w:type="paragraph" w:customStyle="1" w:styleId="Bibliography1">
    <w:name w:val="Bibliography1"/>
    <w:basedOn w:val="Normal"/>
    <w:next w:val="Normal"/>
    <w:uiPriority w:val="37"/>
    <w:unhideWhenUsed/>
    <w:rsid w:val="001766C1"/>
    <w:pPr>
      <w:spacing w:after="240"/>
      <w:ind w:left="720" w:hanging="720"/>
    </w:pPr>
    <w:rPr>
      <w:rFonts w:ascii="Cambria" w:eastAsia="MS Mincho" w:hAnsi="Cambria"/>
      <w:lang w:val="en-GB" w:eastAsia="ja-JP"/>
    </w:rPr>
  </w:style>
  <w:style w:type="paragraph" w:styleId="HTMLPreformatted">
    <w:name w:val="HTML Preformatted"/>
    <w:basedOn w:val="Normal"/>
    <w:link w:val="HTMLPreformattedChar"/>
    <w:uiPriority w:val="99"/>
    <w:unhideWhenUsed/>
    <w:rsid w:val="007C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C40B4"/>
    <w:rPr>
      <w:rFonts w:ascii="Courier New" w:eastAsia="Times New Roman" w:hAnsi="Courier New" w:cs="Courier New"/>
      <w:lang w:val="en-GB" w:eastAsia="en-GB"/>
    </w:rPr>
  </w:style>
  <w:style w:type="character" w:styleId="EndnoteReference">
    <w:name w:val="endnote reference"/>
    <w:basedOn w:val="DefaultParagraphFont"/>
    <w:uiPriority w:val="99"/>
    <w:semiHidden/>
    <w:unhideWhenUsed/>
    <w:rsid w:val="003F4B81"/>
    <w:rPr>
      <w:vertAlign w:val="superscript"/>
    </w:rPr>
  </w:style>
  <w:style w:type="paragraph" w:styleId="Revision">
    <w:name w:val="Revision"/>
    <w:hidden/>
    <w:uiPriority w:val="99"/>
    <w:semiHidden/>
    <w:rsid w:val="00A82ECC"/>
    <w:pPr>
      <w:spacing w:after="0"/>
    </w:pPr>
    <w:rPr>
      <w:sz w:val="24"/>
      <w:szCs w:val="24"/>
      <w:lang w:val="en-GB"/>
    </w:rPr>
  </w:style>
  <w:style w:type="character" w:customStyle="1" w:styleId="apple-converted-space">
    <w:name w:val="apple-converted-space"/>
    <w:basedOn w:val="DefaultParagraphFont"/>
    <w:rsid w:val="00E64FE2"/>
  </w:style>
  <w:style w:type="character" w:styleId="Emphasis">
    <w:name w:val="Emphasis"/>
    <w:basedOn w:val="DefaultParagraphFont"/>
    <w:uiPriority w:val="20"/>
    <w:qFormat/>
    <w:rsid w:val="00E64FE2"/>
    <w:rPr>
      <w:i/>
      <w:iCs/>
    </w:rPr>
  </w:style>
  <w:style w:type="paragraph" w:styleId="Bibliography">
    <w:name w:val="Bibliography"/>
    <w:basedOn w:val="Normal"/>
    <w:next w:val="Normal"/>
    <w:uiPriority w:val="37"/>
    <w:semiHidden/>
    <w:unhideWhenUsed/>
    <w:rsid w:val="004D3F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0EA"/>
    <w:pPr>
      <w:spacing w:after="0"/>
    </w:pPr>
    <w:rPr>
      <w:rFonts w:ascii="Times New Roman" w:eastAsia="Times New Roman" w:hAnsi="Times New Roman" w:cs="Times New Roman"/>
      <w:sz w:val="24"/>
      <w:szCs w:val="24"/>
      <w:lang w:val="da-DK" w:eastAsia="da-DK"/>
    </w:rPr>
  </w:style>
  <w:style w:type="paragraph" w:styleId="Heading1">
    <w:name w:val="heading 1"/>
    <w:basedOn w:val="Normal"/>
    <w:next w:val="Normal"/>
    <w:link w:val="Heading1Char"/>
    <w:uiPriority w:val="9"/>
    <w:qFormat/>
    <w:rsid w:val="000A0814"/>
    <w:pPr>
      <w:keepNext/>
      <w:keepLines/>
      <w:spacing w:before="480"/>
      <w:outlineLvl w:val="0"/>
    </w:pPr>
    <w:rPr>
      <w:rFonts w:eastAsiaTheme="majorEastAsia" w:cstheme="majorBidi"/>
      <w:b/>
      <w:bCs/>
      <w:szCs w:val="28"/>
      <w:lang w:val="en-GB" w:eastAsia="ja-JP"/>
    </w:rPr>
  </w:style>
  <w:style w:type="paragraph" w:styleId="Heading2">
    <w:name w:val="heading 2"/>
    <w:basedOn w:val="Normal"/>
    <w:next w:val="Normal"/>
    <w:link w:val="Heading2Char"/>
    <w:uiPriority w:val="9"/>
    <w:unhideWhenUsed/>
    <w:qFormat/>
    <w:rsid w:val="008D5B5D"/>
    <w:pPr>
      <w:keepNext/>
      <w:keepLines/>
      <w:spacing w:before="200"/>
      <w:outlineLvl w:val="1"/>
    </w:pPr>
    <w:rPr>
      <w:rFonts w:eastAsiaTheme="majorEastAsia" w:cstheme="majorBidi"/>
      <w:bCs/>
      <w:i/>
      <w:szCs w:val="26"/>
      <w:lang w:val="en-GB" w:eastAsia="ja-JP"/>
    </w:rPr>
  </w:style>
  <w:style w:type="paragraph" w:styleId="Heading3">
    <w:name w:val="heading 3"/>
    <w:aliases w:val="GP project header"/>
    <w:basedOn w:val="Normal"/>
    <w:next w:val="Normal"/>
    <w:link w:val="Heading3Char"/>
    <w:uiPriority w:val="9"/>
    <w:unhideWhenUsed/>
    <w:qFormat/>
    <w:rsid w:val="00B82A22"/>
    <w:pPr>
      <w:keepNext/>
      <w:keepLines/>
      <w:spacing w:before="200"/>
      <w:outlineLvl w:val="2"/>
    </w:pPr>
    <w:rPr>
      <w:rFonts w:asciiTheme="majorHAnsi" w:eastAsiaTheme="majorEastAsia" w:hAnsiTheme="majorHAnsi" w:cstheme="majorBidi"/>
      <w:b/>
      <w:bCs/>
      <w:color w:val="4F81BD" w:themeColor="accent1"/>
      <w:sz w:val="20"/>
      <w:szCs w:val="20"/>
      <w:lang w:val="en-GB" w:eastAsia="ja-JP"/>
    </w:rPr>
  </w:style>
  <w:style w:type="paragraph" w:styleId="Heading4">
    <w:name w:val="heading 4"/>
    <w:basedOn w:val="Normal"/>
    <w:next w:val="Normal"/>
    <w:link w:val="Heading4Char"/>
    <w:uiPriority w:val="9"/>
    <w:unhideWhenUsed/>
    <w:qFormat/>
    <w:rsid w:val="00037FB4"/>
    <w:pPr>
      <w:keepNext/>
      <w:keepLines/>
      <w:spacing w:before="200"/>
      <w:outlineLvl w:val="3"/>
    </w:pPr>
    <w:rPr>
      <w:rFonts w:asciiTheme="majorHAnsi" w:eastAsiaTheme="majorEastAsia" w:hAnsiTheme="majorHAnsi" w:cstheme="majorBidi"/>
      <w:b/>
      <w:bCs/>
      <w:i/>
      <w:iCs/>
      <w:color w:val="4F81BD" w:themeColor="accent1"/>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GP project header Char"/>
    <w:basedOn w:val="DefaultParagraphFont"/>
    <w:link w:val="Heading3"/>
    <w:uiPriority w:val="9"/>
    <w:rsid w:val="00B82A22"/>
    <w:rPr>
      <w:rFonts w:asciiTheme="majorHAnsi" w:eastAsiaTheme="majorEastAsia" w:hAnsiTheme="majorHAnsi" w:cstheme="majorBidi"/>
      <w:b/>
      <w:bCs/>
      <w:color w:val="4F81BD" w:themeColor="accent1"/>
      <w:lang w:val="en-GB"/>
    </w:rPr>
  </w:style>
  <w:style w:type="character" w:styleId="PlaceholderText">
    <w:name w:val="Placeholder Text"/>
    <w:aliases w:val="Note heading"/>
    <w:basedOn w:val="DefaultParagraphFont"/>
    <w:uiPriority w:val="99"/>
    <w:semiHidden/>
    <w:rsid w:val="003D72B7"/>
    <w:rPr>
      <w:color w:val="808080"/>
    </w:rPr>
  </w:style>
  <w:style w:type="paragraph" w:styleId="BalloonText">
    <w:name w:val="Balloon Text"/>
    <w:basedOn w:val="Normal"/>
    <w:link w:val="BalloonTextChar"/>
    <w:uiPriority w:val="99"/>
    <w:semiHidden/>
    <w:unhideWhenUsed/>
    <w:rsid w:val="006541C6"/>
    <w:rPr>
      <w:rFonts w:ascii="Lucida Grande" w:eastAsiaTheme="minorEastAsia" w:hAnsi="Lucida Grande" w:cs="Lucida Grande"/>
      <w:sz w:val="18"/>
      <w:szCs w:val="18"/>
      <w:lang w:val="en-GB" w:eastAsia="ja-JP"/>
    </w:rPr>
  </w:style>
  <w:style w:type="character" w:customStyle="1" w:styleId="BalloonTextChar">
    <w:name w:val="Balloon Text Char"/>
    <w:basedOn w:val="DefaultParagraphFont"/>
    <w:link w:val="BalloonText"/>
    <w:uiPriority w:val="99"/>
    <w:semiHidden/>
    <w:rsid w:val="006541C6"/>
    <w:rPr>
      <w:rFonts w:ascii="Lucida Grande" w:hAnsi="Lucida Grande" w:cs="Lucida Grande"/>
      <w:sz w:val="18"/>
      <w:szCs w:val="18"/>
      <w:lang w:val="en-GB"/>
    </w:rPr>
  </w:style>
  <w:style w:type="paragraph" w:styleId="ListParagraph">
    <w:name w:val="List Paragraph"/>
    <w:basedOn w:val="Normal"/>
    <w:uiPriority w:val="34"/>
    <w:qFormat/>
    <w:rsid w:val="00B052E0"/>
    <w:pPr>
      <w:spacing w:after="200"/>
      <w:ind w:left="720"/>
      <w:contextualSpacing/>
    </w:pPr>
    <w:rPr>
      <w:rFonts w:asciiTheme="minorHAnsi" w:eastAsiaTheme="minorEastAsia" w:hAnsiTheme="minorHAnsi" w:cstheme="minorBidi"/>
      <w:lang w:val="en-GB" w:eastAsia="ja-JP"/>
    </w:rPr>
  </w:style>
  <w:style w:type="character" w:styleId="CommentReference">
    <w:name w:val="annotation reference"/>
    <w:basedOn w:val="DefaultParagraphFont"/>
    <w:uiPriority w:val="99"/>
    <w:semiHidden/>
    <w:unhideWhenUsed/>
    <w:rsid w:val="00C400EE"/>
    <w:rPr>
      <w:sz w:val="18"/>
      <w:szCs w:val="18"/>
    </w:rPr>
  </w:style>
  <w:style w:type="paragraph" w:styleId="CommentText">
    <w:name w:val="annotation text"/>
    <w:basedOn w:val="Normal"/>
    <w:link w:val="CommentTextChar"/>
    <w:uiPriority w:val="99"/>
    <w:unhideWhenUsed/>
    <w:rsid w:val="00C400EE"/>
    <w:pPr>
      <w:spacing w:after="200"/>
    </w:pPr>
    <w:rPr>
      <w:rFonts w:asciiTheme="minorHAnsi" w:eastAsiaTheme="minorEastAsia" w:hAnsiTheme="minorHAnsi" w:cstheme="minorBidi"/>
      <w:lang w:val="en-GB" w:eastAsia="ja-JP"/>
    </w:rPr>
  </w:style>
  <w:style w:type="character" w:customStyle="1" w:styleId="CommentTextChar">
    <w:name w:val="Comment Text Char"/>
    <w:basedOn w:val="DefaultParagraphFont"/>
    <w:link w:val="CommentText"/>
    <w:uiPriority w:val="99"/>
    <w:rsid w:val="00C400EE"/>
    <w:rPr>
      <w:sz w:val="24"/>
      <w:szCs w:val="24"/>
      <w:lang w:val="en-GB"/>
    </w:rPr>
  </w:style>
  <w:style w:type="paragraph" w:styleId="CommentSubject">
    <w:name w:val="annotation subject"/>
    <w:basedOn w:val="CommentText"/>
    <w:next w:val="CommentText"/>
    <w:link w:val="CommentSubjectChar"/>
    <w:uiPriority w:val="99"/>
    <w:semiHidden/>
    <w:unhideWhenUsed/>
    <w:rsid w:val="00C400EE"/>
    <w:rPr>
      <w:b/>
      <w:bCs/>
      <w:sz w:val="20"/>
      <w:szCs w:val="20"/>
    </w:rPr>
  </w:style>
  <w:style w:type="character" w:customStyle="1" w:styleId="CommentSubjectChar">
    <w:name w:val="Comment Subject Char"/>
    <w:basedOn w:val="CommentTextChar"/>
    <w:link w:val="CommentSubject"/>
    <w:uiPriority w:val="99"/>
    <w:semiHidden/>
    <w:rsid w:val="00C400EE"/>
    <w:rPr>
      <w:b/>
      <w:bCs/>
      <w:sz w:val="24"/>
      <w:szCs w:val="24"/>
      <w:lang w:val="en-GB"/>
    </w:rPr>
  </w:style>
  <w:style w:type="paragraph" w:styleId="DocumentMap">
    <w:name w:val="Document Map"/>
    <w:basedOn w:val="Normal"/>
    <w:link w:val="DocumentMapChar"/>
    <w:uiPriority w:val="99"/>
    <w:semiHidden/>
    <w:unhideWhenUsed/>
    <w:rsid w:val="00054F6C"/>
    <w:rPr>
      <w:rFonts w:ascii="Lucida Grande" w:hAnsi="Lucida Grande" w:cs="Lucida Grande"/>
    </w:rPr>
  </w:style>
  <w:style w:type="character" w:customStyle="1" w:styleId="DocumentMapChar">
    <w:name w:val="Document Map Char"/>
    <w:basedOn w:val="DefaultParagraphFont"/>
    <w:link w:val="DocumentMap"/>
    <w:uiPriority w:val="99"/>
    <w:semiHidden/>
    <w:rsid w:val="00054F6C"/>
    <w:rPr>
      <w:rFonts w:ascii="Lucida Grande" w:hAnsi="Lucida Grande" w:cs="Lucida Grande"/>
      <w:sz w:val="24"/>
      <w:szCs w:val="24"/>
      <w:lang w:val="en-GB"/>
    </w:rPr>
  </w:style>
  <w:style w:type="character" w:styleId="Hyperlink">
    <w:name w:val="Hyperlink"/>
    <w:basedOn w:val="DefaultParagraphFont"/>
    <w:uiPriority w:val="99"/>
    <w:unhideWhenUsed/>
    <w:rsid w:val="00B8413D"/>
    <w:rPr>
      <w:color w:val="0000FF" w:themeColor="hyperlink"/>
      <w:u w:val="single"/>
    </w:rPr>
  </w:style>
  <w:style w:type="paragraph" w:styleId="Caption">
    <w:name w:val="caption"/>
    <w:basedOn w:val="Normal"/>
    <w:next w:val="Normal"/>
    <w:uiPriority w:val="35"/>
    <w:unhideWhenUsed/>
    <w:qFormat/>
    <w:rsid w:val="006654DD"/>
    <w:pPr>
      <w:spacing w:after="200"/>
    </w:pPr>
    <w:rPr>
      <w:rFonts w:eastAsiaTheme="minorEastAsia" w:cstheme="minorBidi"/>
      <w:b/>
      <w:bCs/>
      <w:szCs w:val="18"/>
      <w:lang w:val="en-GB" w:eastAsia="ja-JP"/>
    </w:rPr>
  </w:style>
  <w:style w:type="character" w:customStyle="1" w:styleId="Heading1Char">
    <w:name w:val="Heading 1 Char"/>
    <w:basedOn w:val="DefaultParagraphFont"/>
    <w:link w:val="Heading1"/>
    <w:uiPriority w:val="9"/>
    <w:rsid w:val="000A0814"/>
    <w:rPr>
      <w:rFonts w:ascii="Times New Roman" w:eastAsiaTheme="majorEastAsia" w:hAnsi="Times New Roman" w:cstheme="majorBidi"/>
      <w:b/>
      <w:bCs/>
      <w:sz w:val="24"/>
      <w:szCs w:val="28"/>
      <w:lang w:val="en-GB"/>
    </w:rPr>
  </w:style>
  <w:style w:type="paragraph" w:styleId="FootnoteText">
    <w:name w:val="footnote text"/>
    <w:basedOn w:val="Normal"/>
    <w:link w:val="FootnoteTextChar"/>
    <w:uiPriority w:val="99"/>
    <w:unhideWhenUsed/>
    <w:rsid w:val="00B4052B"/>
    <w:rPr>
      <w:rFonts w:ascii="Cambria" w:eastAsia="MS Mincho" w:hAnsi="Cambria"/>
      <w:lang w:val="en-GB" w:eastAsia="x-none"/>
    </w:rPr>
  </w:style>
  <w:style w:type="character" w:customStyle="1" w:styleId="FootnoteTextChar">
    <w:name w:val="Footnote Text Char"/>
    <w:basedOn w:val="DefaultParagraphFont"/>
    <w:link w:val="FootnoteText"/>
    <w:uiPriority w:val="99"/>
    <w:rsid w:val="00B4052B"/>
    <w:rPr>
      <w:rFonts w:ascii="Cambria" w:eastAsia="MS Mincho" w:hAnsi="Cambria" w:cs="Times New Roman"/>
      <w:sz w:val="24"/>
      <w:szCs w:val="24"/>
      <w:lang w:val="en-GB" w:eastAsia="x-none"/>
    </w:rPr>
  </w:style>
  <w:style w:type="character" w:styleId="FootnoteReference">
    <w:name w:val="footnote reference"/>
    <w:uiPriority w:val="99"/>
    <w:unhideWhenUsed/>
    <w:rsid w:val="00B4052B"/>
    <w:rPr>
      <w:vertAlign w:val="superscript"/>
    </w:rPr>
  </w:style>
  <w:style w:type="character" w:customStyle="1" w:styleId="Heading2Char">
    <w:name w:val="Heading 2 Char"/>
    <w:basedOn w:val="DefaultParagraphFont"/>
    <w:link w:val="Heading2"/>
    <w:uiPriority w:val="9"/>
    <w:rsid w:val="008D5B5D"/>
    <w:rPr>
      <w:rFonts w:ascii="Times New Roman" w:eastAsiaTheme="majorEastAsia" w:hAnsi="Times New Roman" w:cstheme="majorBidi"/>
      <w:bCs/>
      <w:i/>
      <w:sz w:val="24"/>
      <w:szCs w:val="26"/>
      <w:lang w:val="en-GB"/>
    </w:rPr>
  </w:style>
  <w:style w:type="table" w:styleId="TableGrid">
    <w:name w:val="Table Grid"/>
    <w:basedOn w:val="TableNormal"/>
    <w:uiPriority w:val="59"/>
    <w:rsid w:val="007B09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70C"/>
    <w:pPr>
      <w:tabs>
        <w:tab w:val="center" w:pos="4513"/>
        <w:tab w:val="right" w:pos="9026"/>
      </w:tabs>
    </w:pPr>
    <w:rPr>
      <w:rFonts w:asciiTheme="minorHAnsi" w:eastAsiaTheme="minorEastAsia" w:hAnsiTheme="minorHAnsi" w:cstheme="minorBidi"/>
      <w:lang w:val="en-GB" w:eastAsia="ja-JP"/>
    </w:rPr>
  </w:style>
  <w:style w:type="character" w:customStyle="1" w:styleId="HeaderChar">
    <w:name w:val="Header Char"/>
    <w:basedOn w:val="DefaultParagraphFont"/>
    <w:link w:val="Header"/>
    <w:uiPriority w:val="99"/>
    <w:rsid w:val="00A1170C"/>
    <w:rPr>
      <w:sz w:val="24"/>
      <w:szCs w:val="24"/>
      <w:lang w:val="en-GB"/>
    </w:rPr>
  </w:style>
  <w:style w:type="paragraph" w:styleId="Footer">
    <w:name w:val="footer"/>
    <w:basedOn w:val="Normal"/>
    <w:link w:val="FooterChar"/>
    <w:uiPriority w:val="99"/>
    <w:unhideWhenUsed/>
    <w:rsid w:val="00A1170C"/>
    <w:pPr>
      <w:tabs>
        <w:tab w:val="center" w:pos="4513"/>
        <w:tab w:val="right" w:pos="9026"/>
      </w:tabs>
    </w:pPr>
    <w:rPr>
      <w:rFonts w:asciiTheme="minorHAnsi" w:eastAsiaTheme="minorEastAsia" w:hAnsiTheme="minorHAnsi" w:cstheme="minorBidi"/>
      <w:lang w:val="en-GB" w:eastAsia="ja-JP"/>
    </w:rPr>
  </w:style>
  <w:style w:type="character" w:customStyle="1" w:styleId="FooterChar">
    <w:name w:val="Footer Char"/>
    <w:basedOn w:val="DefaultParagraphFont"/>
    <w:link w:val="Footer"/>
    <w:uiPriority w:val="99"/>
    <w:rsid w:val="00A1170C"/>
    <w:rPr>
      <w:sz w:val="24"/>
      <w:szCs w:val="24"/>
      <w:lang w:val="en-GB"/>
    </w:rPr>
  </w:style>
  <w:style w:type="character" w:customStyle="1" w:styleId="Heading4Char">
    <w:name w:val="Heading 4 Char"/>
    <w:basedOn w:val="DefaultParagraphFont"/>
    <w:link w:val="Heading4"/>
    <w:uiPriority w:val="9"/>
    <w:rsid w:val="00037FB4"/>
    <w:rPr>
      <w:rFonts w:asciiTheme="majorHAnsi" w:eastAsiaTheme="majorEastAsia" w:hAnsiTheme="majorHAnsi" w:cstheme="majorBidi"/>
      <w:b/>
      <w:bCs/>
      <w:i/>
      <w:iCs/>
      <w:color w:val="4F81BD" w:themeColor="accent1"/>
      <w:sz w:val="24"/>
      <w:szCs w:val="24"/>
      <w:lang w:val="en-GB"/>
    </w:rPr>
  </w:style>
  <w:style w:type="paragraph" w:customStyle="1" w:styleId="Bibliography1">
    <w:name w:val="Bibliography1"/>
    <w:basedOn w:val="Normal"/>
    <w:next w:val="Normal"/>
    <w:uiPriority w:val="37"/>
    <w:unhideWhenUsed/>
    <w:rsid w:val="001766C1"/>
    <w:pPr>
      <w:spacing w:after="240"/>
      <w:ind w:left="720" w:hanging="720"/>
    </w:pPr>
    <w:rPr>
      <w:rFonts w:ascii="Cambria" w:eastAsia="MS Mincho" w:hAnsi="Cambria"/>
      <w:lang w:val="en-GB" w:eastAsia="ja-JP"/>
    </w:rPr>
  </w:style>
  <w:style w:type="paragraph" w:styleId="HTMLPreformatted">
    <w:name w:val="HTML Preformatted"/>
    <w:basedOn w:val="Normal"/>
    <w:link w:val="HTMLPreformattedChar"/>
    <w:uiPriority w:val="99"/>
    <w:unhideWhenUsed/>
    <w:rsid w:val="007C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C40B4"/>
    <w:rPr>
      <w:rFonts w:ascii="Courier New" w:eastAsia="Times New Roman" w:hAnsi="Courier New" w:cs="Courier New"/>
      <w:lang w:val="en-GB" w:eastAsia="en-GB"/>
    </w:rPr>
  </w:style>
  <w:style w:type="character" w:styleId="EndnoteReference">
    <w:name w:val="endnote reference"/>
    <w:basedOn w:val="DefaultParagraphFont"/>
    <w:uiPriority w:val="99"/>
    <w:semiHidden/>
    <w:unhideWhenUsed/>
    <w:rsid w:val="003F4B81"/>
    <w:rPr>
      <w:vertAlign w:val="superscript"/>
    </w:rPr>
  </w:style>
  <w:style w:type="paragraph" w:styleId="Revision">
    <w:name w:val="Revision"/>
    <w:hidden/>
    <w:uiPriority w:val="99"/>
    <w:semiHidden/>
    <w:rsid w:val="00A82ECC"/>
    <w:pPr>
      <w:spacing w:after="0"/>
    </w:pPr>
    <w:rPr>
      <w:sz w:val="24"/>
      <w:szCs w:val="24"/>
      <w:lang w:val="en-GB"/>
    </w:rPr>
  </w:style>
  <w:style w:type="character" w:customStyle="1" w:styleId="apple-converted-space">
    <w:name w:val="apple-converted-space"/>
    <w:basedOn w:val="DefaultParagraphFont"/>
    <w:rsid w:val="00E64FE2"/>
  </w:style>
  <w:style w:type="character" w:styleId="Emphasis">
    <w:name w:val="Emphasis"/>
    <w:basedOn w:val="DefaultParagraphFont"/>
    <w:uiPriority w:val="20"/>
    <w:qFormat/>
    <w:rsid w:val="00E64FE2"/>
    <w:rPr>
      <w:i/>
      <w:iCs/>
    </w:rPr>
  </w:style>
  <w:style w:type="paragraph" w:styleId="Bibliography">
    <w:name w:val="Bibliography"/>
    <w:basedOn w:val="Normal"/>
    <w:next w:val="Normal"/>
    <w:uiPriority w:val="37"/>
    <w:semiHidden/>
    <w:unhideWhenUsed/>
    <w:rsid w:val="004D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0246">
      <w:bodyDiv w:val="1"/>
      <w:marLeft w:val="0"/>
      <w:marRight w:val="0"/>
      <w:marTop w:val="0"/>
      <w:marBottom w:val="0"/>
      <w:divBdr>
        <w:top w:val="none" w:sz="0" w:space="0" w:color="auto"/>
        <w:left w:val="none" w:sz="0" w:space="0" w:color="auto"/>
        <w:bottom w:val="none" w:sz="0" w:space="0" w:color="auto"/>
        <w:right w:val="none" w:sz="0" w:space="0" w:color="auto"/>
      </w:divBdr>
      <w:divsChild>
        <w:div w:id="547958990">
          <w:marLeft w:val="0"/>
          <w:marRight w:val="0"/>
          <w:marTop w:val="0"/>
          <w:marBottom w:val="0"/>
          <w:divBdr>
            <w:top w:val="none" w:sz="0" w:space="0" w:color="auto"/>
            <w:left w:val="none" w:sz="0" w:space="0" w:color="auto"/>
            <w:bottom w:val="none" w:sz="0" w:space="0" w:color="auto"/>
            <w:right w:val="none" w:sz="0" w:space="0" w:color="auto"/>
          </w:divBdr>
        </w:div>
        <w:div w:id="1395617484">
          <w:marLeft w:val="0"/>
          <w:marRight w:val="0"/>
          <w:marTop w:val="0"/>
          <w:marBottom w:val="0"/>
          <w:divBdr>
            <w:top w:val="none" w:sz="0" w:space="0" w:color="auto"/>
            <w:left w:val="none" w:sz="0" w:space="0" w:color="auto"/>
            <w:bottom w:val="none" w:sz="0" w:space="0" w:color="auto"/>
            <w:right w:val="none" w:sz="0" w:space="0" w:color="auto"/>
          </w:divBdr>
        </w:div>
        <w:div w:id="1505514828">
          <w:marLeft w:val="0"/>
          <w:marRight w:val="0"/>
          <w:marTop w:val="0"/>
          <w:marBottom w:val="0"/>
          <w:divBdr>
            <w:top w:val="none" w:sz="0" w:space="0" w:color="auto"/>
            <w:left w:val="none" w:sz="0" w:space="0" w:color="auto"/>
            <w:bottom w:val="none" w:sz="0" w:space="0" w:color="auto"/>
            <w:right w:val="none" w:sz="0" w:space="0" w:color="auto"/>
          </w:divBdr>
        </w:div>
        <w:div w:id="1602495346">
          <w:marLeft w:val="0"/>
          <w:marRight w:val="0"/>
          <w:marTop w:val="0"/>
          <w:marBottom w:val="0"/>
          <w:divBdr>
            <w:top w:val="none" w:sz="0" w:space="0" w:color="auto"/>
            <w:left w:val="none" w:sz="0" w:space="0" w:color="auto"/>
            <w:bottom w:val="none" w:sz="0" w:space="0" w:color="auto"/>
            <w:right w:val="none" w:sz="0" w:space="0" w:color="auto"/>
          </w:divBdr>
        </w:div>
        <w:div w:id="1785005153">
          <w:marLeft w:val="0"/>
          <w:marRight w:val="0"/>
          <w:marTop w:val="0"/>
          <w:marBottom w:val="0"/>
          <w:divBdr>
            <w:top w:val="none" w:sz="0" w:space="0" w:color="auto"/>
            <w:left w:val="none" w:sz="0" w:space="0" w:color="auto"/>
            <w:bottom w:val="none" w:sz="0" w:space="0" w:color="auto"/>
            <w:right w:val="none" w:sz="0" w:space="0" w:color="auto"/>
          </w:divBdr>
          <w:divsChild>
            <w:div w:id="1332637927">
              <w:marLeft w:val="0"/>
              <w:marRight w:val="0"/>
              <w:marTop w:val="0"/>
              <w:marBottom w:val="0"/>
              <w:divBdr>
                <w:top w:val="none" w:sz="0" w:space="0" w:color="auto"/>
                <w:left w:val="none" w:sz="0" w:space="0" w:color="auto"/>
                <w:bottom w:val="none" w:sz="0" w:space="0" w:color="auto"/>
                <w:right w:val="none" w:sz="0" w:space="0" w:color="auto"/>
              </w:divBdr>
            </w:div>
          </w:divsChild>
        </w:div>
        <w:div w:id="2033611163">
          <w:marLeft w:val="0"/>
          <w:marRight w:val="0"/>
          <w:marTop w:val="0"/>
          <w:marBottom w:val="0"/>
          <w:divBdr>
            <w:top w:val="none" w:sz="0" w:space="0" w:color="auto"/>
            <w:left w:val="none" w:sz="0" w:space="0" w:color="auto"/>
            <w:bottom w:val="none" w:sz="0" w:space="0" w:color="auto"/>
            <w:right w:val="none" w:sz="0" w:space="0" w:color="auto"/>
          </w:divBdr>
        </w:div>
      </w:divsChild>
    </w:div>
    <w:div w:id="37357548">
      <w:bodyDiv w:val="1"/>
      <w:marLeft w:val="0"/>
      <w:marRight w:val="0"/>
      <w:marTop w:val="0"/>
      <w:marBottom w:val="0"/>
      <w:divBdr>
        <w:top w:val="none" w:sz="0" w:space="0" w:color="auto"/>
        <w:left w:val="none" w:sz="0" w:space="0" w:color="auto"/>
        <w:bottom w:val="none" w:sz="0" w:space="0" w:color="auto"/>
        <w:right w:val="none" w:sz="0" w:space="0" w:color="auto"/>
      </w:divBdr>
      <w:divsChild>
        <w:div w:id="1185754572">
          <w:marLeft w:val="0"/>
          <w:marRight w:val="0"/>
          <w:marTop w:val="0"/>
          <w:marBottom w:val="0"/>
          <w:divBdr>
            <w:top w:val="none" w:sz="0" w:space="0" w:color="auto"/>
            <w:left w:val="none" w:sz="0" w:space="0" w:color="auto"/>
            <w:bottom w:val="none" w:sz="0" w:space="0" w:color="auto"/>
            <w:right w:val="none" w:sz="0" w:space="0" w:color="auto"/>
          </w:divBdr>
          <w:divsChild>
            <w:div w:id="1305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387">
      <w:bodyDiv w:val="1"/>
      <w:marLeft w:val="0"/>
      <w:marRight w:val="0"/>
      <w:marTop w:val="0"/>
      <w:marBottom w:val="0"/>
      <w:divBdr>
        <w:top w:val="none" w:sz="0" w:space="0" w:color="auto"/>
        <w:left w:val="none" w:sz="0" w:space="0" w:color="auto"/>
        <w:bottom w:val="none" w:sz="0" w:space="0" w:color="auto"/>
        <w:right w:val="none" w:sz="0" w:space="0" w:color="auto"/>
      </w:divBdr>
    </w:div>
    <w:div w:id="45877976">
      <w:bodyDiv w:val="1"/>
      <w:marLeft w:val="0"/>
      <w:marRight w:val="0"/>
      <w:marTop w:val="0"/>
      <w:marBottom w:val="0"/>
      <w:divBdr>
        <w:top w:val="none" w:sz="0" w:space="0" w:color="auto"/>
        <w:left w:val="none" w:sz="0" w:space="0" w:color="auto"/>
        <w:bottom w:val="none" w:sz="0" w:space="0" w:color="auto"/>
        <w:right w:val="none" w:sz="0" w:space="0" w:color="auto"/>
      </w:divBdr>
      <w:divsChild>
        <w:div w:id="635918419">
          <w:marLeft w:val="0"/>
          <w:marRight w:val="0"/>
          <w:marTop w:val="0"/>
          <w:marBottom w:val="0"/>
          <w:divBdr>
            <w:top w:val="none" w:sz="0" w:space="0" w:color="auto"/>
            <w:left w:val="none" w:sz="0" w:space="0" w:color="auto"/>
            <w:bottom w:val="none" w:sz="0" w:space="0" w:color="auto"/>
            <w:right w:val="none" w:sz="0" w:space="0" w:color="auto"/>
          </w:divBdr>
          <w:divsChild>
            <w:div w:id="2118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2525">
      <w:bodyDiv w:val="1"/>
      <w:marLeft w:val="0"/>
      <w:marRight w:val="0"/>
      <w:marTop w:val="0"/>
      <w:marBottom w:val="0"/>
      <w:divBdr>
        <w:top w:val="none" w:sz="0" w:space="0" w:color="auto"/>
        <w:left w:val="none" w:sz="0" w:space="0" w:color="auto"/>
        <w:bottom w:val="none" w:sz="0" w:space="0" w:color="auto"/>
        <w:right w:val="none" w:sz="0" w:space="0" w:color="auto"/>
      </w:divBdr>
      <w:divsChild>
        <w:div w:id="313876437">
          <w:marLeft w:val="0"/>
          <w:marRight w:val="0"/>
          <w:marTop w:val="0"/>
          <w:marBottom w:val="0"/>
          <w:divBdr>
            <w:top w:val="none" w:sz="0" w:space="0" w:color="auto"/>
            <w:left w:val="none" w:sz="0" w:space="0" w:color="auto"/>
            <w:bottom w:val="none" w:sz="0" w:space="0" w:color="auto"/>
            <w:right w:val="none" w:sz="0" w:space="0" w:color="auto"/>
          </w:divBdr>
          <w:divsChild>
            <w:div w:id="545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2838">
      <w:bodyDiv w:val="1"/>
      <w:marLeft w:val="0"/>
      <w:marRight w:val="0"/>
      <w:marTop w:val="0"/>
      <w:marBottom w:val="0"/>
      <w:divBdr>
        <w:top w:val="none" w:sz="0" w:space="0" w:color="auto"/>
        <w:left w:val="none" w:sz="0" w:space="0" w:color="auto"/>
        <w:bottom w:val="none" w:sz="0" w:space="0" w:color="auto"/>
        <w:right w:val="none" w:sz="0" w:space="0" w:color="auto"/>
      </w:divBdr>
    </w:div>
    <w:div w:id="218638666">
      <w:bodyDiv w:val="1"/>
      <w:marLeft w:val="0"/>
      <w:marRight w:val="0"/>
      <w:marTop w:val="0"/>
      <w:marBottom w:val="0"/>
      <w:divBdr>
        <w:top w:val="none" w:sz="0" w:space="0" w:color="auto"/>
        <w:left w:val="none" w:sz="0" w:space="0" w:color="auto"/>
        <w:bottom w:val="none" w:sz="0" w:space="0" w:color="auto"/>
        <w:right w:val="none" w:sz="0" w:space="0" w:color="auto"/>
      </w:divBdr>
      <w:divsChild>
        <w:div w:id="835344504">
          <w:marLeft w:val="0"/>
          <w:marRight w:val="0"/>
          <w:marTop w:val="0"/>
          <w:marBottom w:val="0"/>
          <w:divBdr>
            <w:top w:val="none" w:sz="0" w:space="0" w:color="auto"/>
            <w:left w:val="none" w:sz="0" w:space="0" w:color="auto"/>
            <w:bottom w:val="none" w:sz="0" w:space="0" w:color="auto"/>
            <w:right w:val="none" w:sz="0" w:space="0" w:color="auto"/>
          </w:divBdr>
          <w:divsChild>
            <w:div w:id="17588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949">
      <w:bodyDiv w:val="1"/>
      <w:marLeft w:val="0"/>
      <w:marRight w:val="0"/>
      <w:marTop w:val="0"/>
      <w:marBottom w:val="0"/>
      <w:divBdr>
        <w:top w:val="none" w:sz="0" w:space="0" w:color="auto"/>
        <w:left w:val="none" w:sz="0" w:space="0" w:color="auto"/>
        <w:bottom w:val="none" w:sz="0" w:space="0" w:color="auto"/>
        <w:right w:val="none" w:sz="0" w:space="0" w:color="auto"/>
      </w:divBdr>
      <w:divsChild>
        <w:div w:id="1256089177">
          <w:marLeft w:val="0"/>
          <w:marRight w:val="0"/>
          <w:marTop w:val="0"/>
          <w:marBottom w:val="0"/>
          <w:divBdr>
            <w:top w:val="none" w:sz="0" w:space="0" w:color="auto"/>
            <w:left w:val="none" w:sz="0" w:space="0" w:color="auto"/>
            <w:bottom w:val="none" w:sz="0" w:space="0" w:color="auto"/>
            <w:right w:val="none" w:sz="0" w:space="0" w:color="auto"/>
          </w:divBdr>
          <w:divsChild>
            <w:div w:id="8384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854">
      <w:bodyDiv w:val="1"/>
      <w:marLeft w:val="0"/>
      <w:marRight w:val="0"/>
      <w:marTop w:val="0"/>
      <w:marBottom w:val="0"/>
      <w:divBdr>
        <w:top w:val="none" w:sz="0" w:space="0" w:color="auto"/>
        <w:left w:val="none" w:sz="0" w:space="0" w:color="auto"/>
        <w:bottom w:val="none" w:sz="0" w:space="0" w:color="auto"/>
        <w:right w:val="none" w:sz="0" w:space="0" w:color="auto"/>
      </w:divBdr>
    </w:div>
    <w:div w:id="291055004">
      <w:bodyDiv w:val="1"/>
      <w:marLeft w:val="0"/>
      <w:marRight w:val="0"/>
      <w:marTop w:val="0"/>
      <w:marBottom w:val="0"/>
      <w:divBdr>
        <w:top w:val="none" w:sz="0" w:space="0" w:color="auto"/>
        <w:left w:val="none" w:sz="0" w:space="0" w:color="auto"/>
        <w:bottom w:val="none" w:sz="0" w:space="0" w:color="auto"/>
        <w:right w:val="none" w:sz="0" w:space="0" w:color="auto"/>
      </w:divBdr>
      <w:divsChild>
        <w:div w:id="943922909">
          <w:marLeft w:val="0"/>
          <w:marRight w:val="0"/>
          <w:marTop w:val="0"/>
          <w:marBottom w:val="0"/>
          <w:divBdr>
            <w:top w:val="none" w:sz="0" w:space="0" w:color="auto"/>
            <w:left w:val="none" w:sz="0" w:space="0" w:color="auto"/>
            <w:bottom w:val="none" w:sz="0" w:space="0" w:color="auto"/>
            <w:right w:val="none" w:sz="0" w:space="0" w:color="auto"/>
          </w:divBdr>
          <w:divsChild>
            <w:div w:id="4842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49285">
      <w:bodyDiv w:val="1"/>
      <w:marLeft w:val="0"/>
      <w:marRight w:val="0"/>
      <w:marTop w:val="0"/>
      <w:marBottom w:val="0"/>
      <w:divBdr>
        <w:top w:val="none" w:sz="0" w:space="0" w:color="auto"/>
        <w:left w:val="none" w:sz="0" w:space="0" w:color="auto"/>
        <w:bottom w:val="none" w:sz="0" w:space="0" w:color="auto"/>
        <w:right w:val="none" w:sz="0" w:space="0" w:color="auto"/>
      </w:divBdr>
      <w:divsChild>
        <w:div w:id="546574718">
          <w:marLeft w:val="0"/>
          <w:marRight w:val="0"/>
          <w:marTop w:val="0"/>
          <w:marBottom w:val="0"/>
          <w:divBdr>
            <w:top w:val="none" w:sz="0" w:space="0" w:color="auto"/>
            <w:left w:val="none" w:sz="0" w:space="0" w:color="auto"/>
            <w:bottom w:val="none" w:sz="0" w:space="0" w:color="auto"/>
            <w:right w:val="none" w:sz="0" w:space="0" w:color="auto"/>
          </w:divBdr>
          <w:divsChild>
            <w:div w:id="1252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60">
      <w:bodyDiv w:val="1"/>
      <w:marLeft w:val="0"/>
      <w:marRight w:val="0"/>
      <w:marTop w:val="0"/>
      <w:marBottom w:val="0"/>
      <w:divBdr>
        <w:top w:val="none" w:sz="0" w:space="0" w:color="auto"/>
        <w:left w:val="none" w:sz="0" w:space="0" w:color="auto"/>
        <w:bottom w:val="none" w:sz="0" w:space="0" w:color="auto"/>
        <w:right w:val="none" w:sz="0" w:space="0" w:color="auto"/>
      </w:divBdr>
      <w:divsChild>
        <w:div w:id="492454573">
          <w:marLeft w:val="0"/>
          <w:marRight w:val="0"/>
          <w:marTop w:val="0"/>
          <w:marBottom w:val="0"/>
          <w:divBdr>
            <w:top w:val="none" w:sz="0" w:space="0" w:color="auto"/>
            <w:left w:val="none" w:sz="0" w:space="0" w:color="auto"/>
            <w:bottom w:val="none" w:sz="0" w:space="0" w:color="auto"/>
            <w:right w:val="none" w:sz="0" w:space="0" w:color="auto"/>
          </w:divBdr>
          <w:divsChild>
            <w:div w:id="1510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203">
      <w:bodyDiv w:val="1"/>
      <w:marLeft w:val="0"/>
      <w:marRight w:val="0"/>
      <w:marTop w:val="0"/>
      <w:marBottom w:val="0"/>
      <w:divBdr>
        <w:top w:val="none" w:sz="0" w:space="0" w:color="auto"/>
        <w:left w:val="none" w:sz="0" w:space="0" w:color="auto"/>
        <w:bottom w:val="none" w:sz="0" w:space="0" w:color="auto"/>
        <w:right w:val="none" w:sz="0" w:space="0" w:color="auto"/>
      </w:divBdr>
    </w:div>
    <w:div w:id="361781744">
      <w:bodyDiv w:val="1"/>
      <w:marLeft w:val="0"/>
      <w:marRight w:val="0"/>
      <w:marTop w:val="0"/>
      <w:marBottom w:val="0"/>
      <w:divBdr>
        <w:top w:val="none" w:sz="0" w:space="0" w:color="auto"/>
        <w:left w:val="none" w:sz="0" w:space="0" w:color="auto"/>
        <w:bottom w:val="none" w:sz="0" w:space="0" w:color="auto"/>
        <w:right w:val="none" w:sz="0" w:space="0" w:color="auto"/>
      </w:divBdr>
    </w:div>
    <w:div w:id="372920821">
      <w:bodyDiv w:val="1"/>
      <w:marLeft w:val="0"/>
      <w:marRight w:val="0"/>
      <w:marTop w:val="0"/>
      <w:marBottom w:val="0"/>
      <w:divBdr>
        <w:top w:val="none" w:sz="0" w:space="0" w:color="auto"/>
        <w:left w:val="none" w:sz="0" w:space="0" w:color="auto"/>
        <w:bottom w:val="none" w:sz="0" w:space="0" w:color="auto"/>
        <w:right w:val="none" w:sz="0" w:space="0" w:color="auto"/>
      </w:divBdr>
      <w:divsChild>
        <w:div w:id="829057225">
          <w:marLeft w:val="0"/>
          <w:marRight w:val="0"/>
          <w:marTop w:val="0"/>
          <w:marBottom w:val="0"/>
          <w:divBdr>
            <w:top w:val="none" w:sz="0" w:space="0" w:color="auto"/>
            <w:left w:val="none" w:sz="0" w:space="0" w:color="auto"/>
            <w:bottom w:val="none" w:sz="0" w:space="0" w:color="auto"/>
            <w:right w:val="none" w:sz="0" w:space="0" w:color="auto"/>
          </w:divBdr>
          <w:divsChild>
            <w:div w:id="543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4804">
      <w:bodyDiv w:val="1"/>
      <w:marLeft w:val="0"/>
      <w:marRight w:val="0"/>
      <w:marTop w:val="0"/>
      <w:marBottom w:val="0"/>
      <w:divBdr>
        <w:top w:val="none" w:sz="0" w:space="0" w:color="auto"/>
        <w:left w:val="none" w:sz="0" w:space="0" w:color="auto"/>
        <w:bottom w:val="none" w:sz="0" w:space="0" w:color="auto"/>
        <w:right w:val="none" w:sz="0" w:space="0" w:color="auto"/>
      </w:divBdr>
      <w:divsChild>
        <w:div w:id="1976131901">
          <w:marLeft w:val="0"/>
          <w:marRight w:val="0"/>
          <w:marTop w:val="0"/>
          <w:marBottom w:val="0"/>
          <w:divBdr>
            <w:top w:val="none" w:sz="0" w:space="0" w:color="auto"/>
            <w:left w:val="none" w:sz="0" w:space="0" w:color="auto"/>
            <w:bottom w:val="none" w:sz="0" w:space="0" w:color="auto"/>
            <w:right w:val="none" w:sz="0" w:space="0" w:color="auto"/>
          </w:divBdr>
          <w:divsChild>
            <w:div w:id="1488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3283">
      <w:bodyDiv w:val="1"/>
      <w:marLeft w:val="0"/>
      <w:marRight w:val="0"/>
      <w:marTop w:val="0"/>
      <w:marBottom w:val="0"/>
      <w:divBdr>
        <w:top w:val="none" w:sz="0" w:space="0" w:color="auto"/>
        <w:left w:val="none" w:sz="0" w:space="0" w:color="auto"/>
        <w:bottom w:val="none" w:sz="0" w:space="0" w:color="auto"/>
        <w:right w:val="none" w:sz="0" w:space="0" w:color="auto"/>
      </w:divBdr>
      <w:divsChild>
        <w:div w:id="1003165324">
          <w:marLeft w:val="0"/>
          <w:marRight w:val="0"/>
          <w:marTop w:val="0"/>
          <w:marBottom w:val="0"/>
          <w:divBdr>
            <w:top w:val="none" w:sz="0" w:space="0" w:color="auto"/>
            <w:left w:val="none" w:sz="0" w:space="0" w:color="auto"/>
            <w:bottom w:val="none" w:sz="0" w:space="0" w:color="auto"/>
            <w:right w:val="none" w:sz="0" w:space="0" w:color="auto"/>
          </w:divBdr>
          <w:divsChild>
            <w:div w:id="3777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1175">
      <w:bodyDiv w:val="1"/>
      <w:marLeft w:val="0"/>
      <w:marRight w:val="0"/>
      <w:marTop w:val="0"/>
      <w:marBottom w:val="0"/>
      <w:divBdr>
        <w:top w:val="none" w:sz="0" w:space="0" w:color="auto"/>
        <w:left w:val="none" w:sz="0" w:space="0" w:color="auto"/>
        <w:bottom w:val="none" w:sz="0" w:space="0" w:color="auto"/>
        <w:right w:val="none" w:sz="0" w:space="0" w:color="auto"/>
      </w:divBdr>
      <w:divsChild>
        <w:div w:id="1804738633">
          <w:marLeft w:val="0"/>
          <w:marRight w:val="0"/>
          <w:marTop w:val="0"/>
          <w:marBottom w:val="0"/>
          <w:divBdr>
            <w:top w:val="none" w:sz="0" w:space="0" w:color="auto"/>
            <w:left w:val="none" w:sz="0" w:space="0" w:color="auto"/>
            <w:bottom w:val="none" w:sz="0" w:space="0" w:color="auto"/>
            <w:right w:val="none" w:sz="0" w:space="0" w:color="auto"/>
          </w:divBdr>
          <w:divsChild>
            <w:div w:id="8561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7487">
      <w:bodyDiv w:val="1"/>
      <w:marLeft w:val="0"/>
      <w:marRight w:val="0"/>
      <w:marTop w:val="0"/>
      <w:marBottom w:val="0"/>
      <w:divBdr>
        <w:top w:val="none" w:sz="0" w:space="0" w:color="auto"/>
        <w:left w:val="none" w:sz="0" w:space="0" w:color="auto"/>
        <w:bottom w:val="none" w:sz="0" w:space="0" w:color="auto"/>
        <w:right w:val="none" w:sz="0" w:space="0" w:color="auto"/>
      </w:divBdr>
      <w:divsChild>
        <w:div w:id="1134520655">
          <w:marLeft w:val="0"/>
          <w:marRight w:val="0"/>
          <w:marTop w:val="0"/>
          <w:marBottom w:val="0"/>
          <w:divBdr>
            <w:top w:val="none" w:sz="0" w:space="0" w:color="auto"/>
            <w:left w:val="none" w:sz="0" w:space="0" w:color="auto"/>
            <w:bottom w:val="none" w:sz="0" w:space="0" w:color="auto"/>
            <w:right w:val="none" w:sz="0" w:space="0" w:color="auto"/>
          </w:divBdr>
          <w:divsChild>
            <w:div w:id="12584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923">
      <w:bodyDiv w:val="1"/>
      <w:marLeft w:val="0"/>
      <w:marRight w:val="0"/>
      <w:marTop w:val="0"/>
      <w:marBottom w:val="0"/>
      <w:divBdr>
        <w:top w:val="none" w:sz="0" w:space="0" w:color="auto"/>
        <w:left w:val="none" w:sz="0" w:space="0" w:color="auto"/>
        <w:bottom w:val="none" w:sz="0" w:space="0" w:color="auto"/>
        <w:right w:val="none" w:sz="0" w:space="0" w:color="auto"/>
      </w:divBdr>
    </w:div>
    <w:div w:id="464785187">
      <w:bodyDiv w:val="1"/>
      <w:marLeft w:val="0"/>
      <w:marRight w:val="0"/>
      <w:marTop w:val="0"/>
      <w:marBottom w:val="0"/>
      <w:divBdr>
        <w:top w:val="none" w:sz="0" w:space="0" w:color="auto"/>
        <w:left w:val="none" w:sz="0" w:space="0" w:color="auto"/>
        <w:bottom w:val="none" w:sz="0" w:space="0" w:color="auto"/>
        <w:right w:val="none" w:sz="0" w:space="0" w:color="auto"/>
      </w:divBdr>
    </w:div>
    <w:div w:id="503324309">
      <w:bodyDiv w:val="1"/>
      <w:marLeft w:val="0"/>
      <w:marRight w:val="0"/>
      <w:marTop w:val="0"/>
      <w:marBottom w:val="0"/>
      <w:divBdr>
        <w:top w:val="none" w:sz="0" w:space="0" w:color="auto"/>
        <w:left w:val="none" w:sz="0" w:space="0" w:color="auto"/>
        <w:bottom w:val="none" w:sz="0" w:space="0" w:color="auto"/>
        <w:right w:val="none" w:sz="0" w:space="0" w:color="auto"/>
      </w:divBdr>
    </w:div>
    <w:div w:id="508643385">
      <w:bodyDiv w:val="1"/>
      <w:marLeft w:val="0"/>
      <w:marRight w:val="0"/>
      <w:marTop w:val="0"/>
      <w:marBottom w:val="0"/>
      <w:divBdr>
        <w:top w:val="none" w:sz="0" w:space="0" w:color="auto"/>
        <w:left w:val="none" w:sz="0" w:space="0" w:color="auto"/>
        <w:bottom w:val="none" w:sz="0" w:space="0" w:color="auto"/>
        <w:right w:val="none" w:sz="0" w:space="0" w:color="auto"/>
      </w:divBdr>
      <w:divsChild>
        <w:div w:id="386688368">
          <w:marLeft w:val="0"/>
          <w:marRight w:val="0"/>
          <w:marTop w:val="0"/>
          <w:marBottom w:val="0"/>
          <w:divBdr>
            <w:top w:val="none" w:sz="0" w:space="0" w:color="auto"/>
            <w:left w:val="none" w:sz="0" w:space="0" w:color="auto"/>
            <w:bottom w:val="none" w:sz="0" w:space="0" w:color="auto"/>
            <w:right w:val="none" w:sz="0" w:space="0" w:color="auto"/>
          </w:divBdr>
          <w:divsChild>
            <w:div w:id="8753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6508">
      <w:bodyDiv w:val="1"/>
      <w:marLeft w:val="0"/>
      <w:marRight w:val="0"/>
      <w:marTop w:val="0"/>
      <w:marBottom w:val="0"/>
      <w:divBdr>
        <w:top w:val="none" w:sz="0" w:space="0" w:color="auto"/>
        <w:left w:val="none" w:sz="0" w:space="0" w:color="auto"/>
        <w:bottom w:val="none" w:sz="0" w:space="0" w:color="auto"/>
        <w:right w:val="none" w:sz="0" w:space="0" w:color="auto"/>
      </w:divBdr>
      <w:divsChild>
        <w:div w:id="962267524">
          <w:marLeft w:val="0"/>
          <w:marRight w:val="0"/>
          <w:marTop w:val="0"/>
          <w:marBottom w:val="0"/>
          <w:divBdr>
            <w:top w:val="none" w:sz="0" w:space="0" w:color="auto"/>
            <w:left w:val="none" w:sz="0" w:space="0" w:color="auto"/>
            <w:bottom w:val="none" w:sz="0" w:space="0" w:color="auto"/>
            <w:right w:val="none" w:sz="0" w:space="0" w:color="auto"/>
          </w:divBdr>
          <w:divsChild>
            <w:div w:id="289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6868">
      <w:bodyDiv w:val="1"/>
      <w:marLeft w:val="0"/>
      <w:marRight w:val="0"/>
      <w:marTop w:val="0"/>
      <w:marBottom w:val="0"/>
      <w:divBdr>
        <w:top w:val="none" w:sz="0" w:space="0" w:color="auto"/>
        <w:left w:val="none" w:sz="0" w:space="0" w:color="auto"/>
        <w:bottom w:val="none" w:sz="0" w:space="0" w:color="auto"/>
        <w:right w:val="none" w:sz="0" w:space="0" w:color="auto"/>
      </w:divBdr>
      <w:divsChild>
        <w:div w:id="2092238806">
          <w:marLeft w:val="0"/>
          <w:marRight w:val="0"/>
          <w:marTop w:val="0"/>
          <w:marBottom w:val="0"/>
          <w:divBdr>
            <w:top w:val="none" w:sz="0" w:space="0" w:color="auto"/>
            <w:left w:val="none" w:sz="0" w:space="0" w:color="auto"/>
            <w:bottom w:val="none" w:sz="0" w:space="0" w:color="auto"/>
            <w:right w:val="none" w:sz="0" w:space="0" w:color="auto"/>
          </w:divBdr>
          <w:divsChild>
            <w:div w:id="8034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8221">
      <w:bodyDiv w:val="1"/>
      <w:marLeft w:val="0"/>
      <w:marRight w:val="0"/>
      <w:marTop w:val="0"/>
      <w:marBottom w:val="0"/>
      <w:divBdr>
        <w:top w:val="none" w:sz="0" w:space="0" w:color="auto"/>
        <w:left w:val="none" w:sz="0" w:space="0" w:color="auto"/>
        <w:bottom w:val="none" w:sz="0" w:space="0" w:color="auto"/>
        <w:right w:val="none" w:sz="0" w:space="0" w:color="auto"/>
      </w:divBdr>
      <w:divsChild>
        <w:div w:id="1594321741">
          <w:marLeft w:val="0"/>
          <w:marRight w:val="0"/>
          <w:marTop w:val="0"/>
          <w:marBottom w:val="0"/>
          <w:divBdr>
            <w:top w:val="none" w:sz="0" w:space="0" w:color="auto"/>
            <w:left w:val="none" w:sz="0" w:space="0" w:color="auto"/>
            <w:bottom w:val="none" w:sz="0" w:space="0" w:color="auto"/>
            <w:right w:val="none" w:sz="0" w:space="0" w:color="auto"/>
          </w:divBdr>
          <w:divsChild>
            <w:div w:id="7101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643">
      <w:bodyDiv w:val="1"/>
      <w:marLeft w:val="0"/>
      <w:marRight w:val="0"/>
      <w:marTop w:val="0"/>
      <w:marBottom w:val="0"/>
      <w:divBdr>
        <w:top w:val="none" w:sz="0" w:space="0" w:color="auto"/>
        <w:left w:val="none" w:sz="0" w:space="0" w:color="auto"/>
        <w:bottom w:val="none" w:sz="0" w:space="0" w:color="auto"/>
        <w:right w:val="none" w:sz="0" w:space="0" w:color="auto"/>
      </w:divBdr>
      <w:divsChild>
        <w:div w:id="899559021">
          <w:marLeft w:val="0"/>
          <w:marRight w:val="0"/>
          <w:marTop w:val="0"/>
          <w:marBottom w:val="0"/>
          <w:divBdr>
            <w:top w:val="none" w:sz="0" w:space="0" w:color="auto"/>
            <w:left w:val="none" w:sz="0" w:space="0" w:color="auto"/>
            <w:bottom w:val="none" w:sz="0" w:space="0" w:color="auto"/>
            <w:right w:val="none" w:sz="0" w:space="0" w:color="auto"/>
          </w:divBdr>
          <w:divsChild>
            <w:div w:id="17423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6605">
      <w:bodyDiv w:val="1"/>
      <w:marLeft w:val="0"/>
      <w:marRight w:val="0"/>
      <w:marTop w:val="0"/>
      <w:marBottom w:val="0"/>
      <w:divBdr>
        <w:top w:val="none" w:sz="0" w:space="0" w:color="auto"/>
        <w:left w:val="none" w:sz="0" w:space="0" w:color="auto"/>
        <w:bottom w:val="none" w:sz="0" w:space="0" w:color="auto"/>
        <w:right w:val="none" w:sz="0" w:space="0" w:color="auto"/>
      </w:divBdr>
      <w:divsChild>
        <w:div w:id="713118306">
          <w:marLeft w:val="0"/>
          <w:marRight w:val="0"/>
          <w:marTop w:val="0"/>
          <w:marBottom w:val="0"/>
          <w:divBdr>
            <w:top w:val="none" w:sz="0" w:space="0" w:color="auto"/>
            <w:left w:val="none" w:sz="0" w:space="0" w:color="auto"/>
            <w:bottom w:val="none" w:sz="0" w:space="0" w:color="auto"/>
            <w:right w:val="none" w:sz="0" w:space="0" w:color="auto"/>
          </w:divBdr>
          <w:divsChild>
            <w:div w:id="491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4359">
      <w:bodyDiv w:val="1"/>
      <w:marLeft w:val="0"/>
      <w:marRight w:val="0"/>
      <w:marTop w:val="0"/>
      <w:marBottom w:val="0"/>
      <w:divBdr>
        <w:top w:val="none" w:sz="0" w:space="0" w:color="auto"/>
        <w:left w:val="none" w:sz="0" w:space="0" w:color="auto"/>
        <w:bottom w:val="none" w:sz="0" w:space="0" w:color="auto"/>
        <w:right w:val="none" w:sz="0" w:space="0" w:color="auto"/>
      </w:divBdr>
      <w:divsChild>
        <w:div w:id="1707099152">
          <w:marLeft w:val="0"/>
          <w:marRight w:val="0"/>
          <w:marTop w:val="0"/>
          <w:marBottom w:val="0"/>
          <w:divBdr>
            <w:top w:val="none" w:sz="0" w:space="0" w:color="auto"/>
            <w:left w:val="none" w:sz="0" w:space="0" w:color="auto"/>
            <w:bottom w:val="none" w:sz="0" w:space="0" w:color="auto"/>
            <w:right w:val="none" w:sz="0" w:space="0" w:color="auto"/>
          </w:divBdr>
          <w:divsChild>
            <w:div w:id="192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7959">
      <w:bodyDiv w:val="1"/>
      <w:marLeft w:val="0"/>
      <w:marRight w:val="0"/>
      <w:marTop w:val="0"/>
      <w:marBottom w:val="0"/>
      <w:divBdr>
        <w:top w:val="none" w:sz="0" w:space="0" w:color="auto"/>
        <w:left w:val="none" w:sz="0" w:space="0" w:color="auto"/>
        <w:bottom w:val="none" w:sz="0" w:space="0" w:color="auto"/>
        <w:right w:val="none" w:sz="0" w:space="0" w:color="auto"/>
      </w:divBdr>
      <w:divsChild>
        <w:div w:id="573011767">
          <w:marLeft w:val="0"/>
          <w:marRight w:val="0"/>
          <w:marTop w:val="0"/>
          <w:marBottom w:val="0"/>
          <w:divBdr>
            <w:top w:val="none" w:sz="0" w:space="0" w:color="auto"/>
            <w:left w:val="none" w:sz="0" w:space="0" w:color="auto"/>
            <w:bottom w:val="none" w:sz="0" w:space="0" w:color="auto"/>
            <w:right w:val="none" w:sz="0" w:space="0" w:color="auto"/>
          </w:divBdr>
          <w:divsChild>
            <w:div w:id="16110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4738">
      <w:bodyDiv w:val="1"/>
      <w:marLeft w:val="0"/>
      <w:marRight w:val="0"/>
      <w:marTop w:val="0"/>
      <w:marBottom w:val="0"/>
      <w:divBdr>
        <w:top w:val="none" w:sz="0" w:space="0" w:color="auto"/>
        <w:left w:val="none" w:sz="0" w:space="0" w:color="auto"/>
        <w:bottom w:val="none" w:sz="0" w:space="0" w:color="auto"/>
        <w:right w:val="none" w:sz="0" w:space="0" w:color="auto"/>
      </w:divBdr>
    </w:div>
    <w:div w:id="987324817">
      <w:bodyDiv w:val="1"/>
      <w:marLeft w:val="0"/>
      <w:marRight w:val="0"/>
      <w:marTop w:val="0"/>
      <w:marBottom w:val="0"/>
      <w:divBdr>
        <w:top w:val="none" w:sz="0" w:space="0" w:color="auto"/>
        <w:left w:val="none" w:sz="0" w:space="0" w:color="auto"/>
        <w:bottom w:val="none" w:sz="0" w:space="0" w:color="auto"/>
        <w:right w:val="none" w:sz="0" w:space="0" w:color="auto"/>
      </w:divBdr>
    </w:div>
    <w:div w:id="1014499449">
      <w:bodyDiv w:val="1"/>
      <w:marLeft w:val="0"/>
      <w:marRight w:val="0"/>
      <w:marTop w:val="0"/>
      <w:marBottom w:val="0"/>
      <w:divBdr>
        <w:top w:val="none" w:sz="0" w:space="0" w:color="auto"/>
        <w:left w:val="none" w:sz="0" w:space="0" w:color="auto"/>
        <w:bottom w:val="none" w:sz="0" w:space="0" w:color="auto"/>
        <w:right w:val="none" w:sz="0" w:space="0" w:color="auto"/>
      </w:divBdr>
      <w:divsChild>
        <w:div w:id="695353160">
          <w:marLeft w:val="0"/>
          <w:marRight w:val="0"/>
          <w:marTop w:val="0"/>
          <w:marBottom w:val="0"/>
          <w:divBdr>
            <w:top w:val="none" w:sz="0" w:space="0" w:color="auto"/>
            <w:left w:val="none" w:sz="0" w:space="0" w:color="auto"/>
            <w:bottom w:val="none" w:sz="0" w:space="0" w:color="auto"/>
            <w:right w:val="none" w:sz="0" w:space="0" w:color="auto"/>
          </w:divBdr>
          <w:divsChild>
            <w:div w:id="19845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7959">
      <w:bodyDiv w:val="1"/>
      <w:marLeft w:val="0"/>
      <w:marRight w:val="0"/>
      <w:marTop w:val="0"/>
      <w:marBottom w:val="0"/>
      <w:divBdr>
        <w:top w:val="none" w:sz="0" w:space="0" w:color="auto"/>
        <w:left w:val="none" w:sz="0" w:space="0" w:color="auto"/>
        <w:bottom w:val="none" w:sz="0" w:space="0" w:color="auto"/>
        <w:right w:val="none" w:sz="0" w:space="0" w:color="auto"/>
      </w:divBdr>
      <w:divsChild>
        <w:div w:id="609973988">
          <w:marLeft w:val="0"/>
          <w:marRight w:val="0"/>
          <w:marTop w:val="0"/>
          <w:marBottom w:val="0"/>
          <w:divBdr>
            <w:top w:val="none" w:sz="0" w:space="0" w:color="auto"/>
            <w:left w:val="none" w:sz="0" w:space="0" w:color="auto"/>
            <w:bottom w:val="none" w:sz="0" w:space="0" w:color="auto"/>
            <w:right w:val="none" w:sz="0" w:space="0" w:color="auto"/>
          </w:divBdr>
          <w:divsChild>
            <w:div w:id="937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3306">
      <w:bodyDiv w:val="1"/>
      <w:marLeft w:val="0"/>
      <w:marRight w:val="0"/>
      <w:marTop w:val="0"/>
      <w:marBottom w:val="0"/>
      <w:divBdr>
        <w:top w:val="none" w:sz="0" w:space="0" w:color="auto"/>
        <w:left w:val="none" w:sz="0" w:space="0" w:color="auto"/>
        <w:bottom w:val="none" w:sz="0" w:space="0" w:color="auto"/>
        <w:right w:val="none" w:sz="0" w:space="0" w:color="auto"/>
      </w:divBdr>
    </w:div>
    <w:div w:id="1094981732">
      <w:bodyDiv w:val="1"/>
      <w:marLeft w:val="0"/>
      <w:marRight w:val="0"/>
      <w:marTop w:val="0"/>
      <w:marBottom w:val="0"/>
      <w:divBdr>
        <w:top w:val="none" w:sz="0" w:space="0" w:color="auto"/>
        <w:left w:val="none" w:sz="0" w:space="0" w:color="auto"/>
        <w:bottom w:val="none" w:sz="0" w:space="0" w:color="auto"/>
        <w:right w:val="none" w:sz="0" w:space="0" w:color="auto"/>
      </w:divBdr>
    </w:div>
    <w:div w:id="1121268004">
      <w:bodyDiv w:val="1"/>
      <w:marLeft w:val="0"/>
      <w:marRight w:val="0"/>
      <w:marTop w:val="0"/>
      <w:marBottom w:val="0"/>
      <w:divBdr>
        <w:top w:val="none" w:sz="0" w:space="0" w:color="auto"/>
        <w:left w:val="none" w:sz="0" w:space="0" w:color="auto"/>
        <w:bottom w:val="none" w:sz="0" w:space="0" w:color="auto"/>
        <w:right w:val="none" w:sz="0" w:space="0" w:color="auto"/>
      </w:divBdr>
    </w:div>
    <w:div w:id="1158300993">
      <w:bodyDiv w:val="1"/>
      <w:marLeft w:val="0"/>
      <w:marRight w:val="0"/>
      <w:marTop w:val="0"/>
      <w:marBottom w:val="0"/>
      <w:divBdr>
        <w:top w:val="none" w:sz="0" w:space="0" w:color="auto"/>
        <w:left w:val="none" w:sz="0" w:space="0" w:color="auto"/>
        <w:bottom w:val="none" w:sz="0" w:space="0" w:color="auto"/>
        <w:right w:val="none" w:sz="0" w:space="0" w:color="auto"/>
      </w:divBdr>
    </w:div>
    <w:div w:id="1167013487">
      <w:bodyDiv w:val="1"/>
      <w:marLeft w:val="0"/>
      <w:marRight w:val="0"/>
      <w:marTop w:val="0"/>
      <w:marBottom w:val="0"/>
      <w:divBdr>
        <w:top w:val="none" w:sz="0" w:space="0" w:color="auto"/>
        <w:left w:val="none" w:sz="0" w:space="0" w:color="auto"/>
        <w:bottom w:val="none" w:sz="0" w:space="0" w:color="auto"/>
        <w:right w:val="none" w:sz="0" w:space="0" w:color="auto"/>
      </w:divBdr>
    </w:div>
    <w:div w:id="1199397597">
      <w:bodyDiv w:val="1"/>
      <w:marLeft w:val="0"/>
      <w:marRight w:val="0"/>
      <w:marTop w:val="0"/>
      <w:marBottom w:val="0"/>
      <w:divBdr>
        <w:top w:val="none" w:sz="0" w:space="0" w:color="auto"/>
        <w:left w:val="none" w:sz="0" w:space="0" w:color="auto"/>
        <w:bottom w:val="none" w:sz="0" w:space="0" w:color="auto"/>
        <w:right w:val="none" w:sz="0" w:space="0" w:color="auto"/>
      </w:divBdr>
    </w:div>
    <w:div w:id="1233806432">
      <w:bodyDiv w:val="1"/>
      <w:marLeft w:val="0"/>
      <w:marRight w:val="0"/>
      <w:marTop w:val="0"/>
      <w:marBottom w:val="0"/>
      <w:divBdr>
        <w:top w:val="none" w:sz="0" w:space="0" w:color="auto"/>
        <w:left w:val="none" w:sz="0" w:space="0" w:color="auto"/>
        <w:bottom w:val="none" w:sz="0" w:space="0" w:color="auto"/>
        <w:right w:val="none" w:sz="0" w:space="0" w:color="auto"/>
      </w:divBdr>
      <w:divsChild>
        <w:div w:id="1180657827">
          <w:marLeft w:val="0"/>
          <w:marRight w:val="0"/>
          <w:marTop w:val="0"/>
          <w:marBottom w:val="0"/>
          <w:divBdr>
            <w:top w:val="none" w:sz="0" w:space="0" w:color="auto"/>
            <w:left w:val="none" w:sz="0" w:space="0" w:color="auto"/>
            <w:bottom w:val="none" w:sz="0" w:space="0" w:color="auto"/>
            <w:right w:val="none" w:sz="0" w:space="0" w:color="auto"/>
          </w:divBdr>
          <w:divsChild>
            <w:div w:id="8276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8071">
      <w:bodyDiv w:val="1"/>
      <w:marLeft w:val="0"/>
      <w:marRight w:val="0"/>
      <w:marTop w:val="0"/>
      <w:marBottom w:val="0"/>
      <w:divBdr>
        <w:top w:val="none" w:sz="0" w:space="0" w:color="auto"/>
        <w:left w:val="none" w:sz="0" w:space="0" w:color="auto"/>
        <w:bottom w:val="none" w:sz="0" w:space="0" w:color="auto"/>
        <w:right w:val="none" w:sz="0" w:space="0" w:color="auto"/>
      </w:divBdr>
      <w:divsChild>
        <w:div w:id="391851333">
          <w:marLeft w:val="0"/>
          <w:marRight w:val="0"/>
          <w:marTop w:val="0"/>
          <w:marBottom w:val="0"/>
          <w:divBdr>
            <w:top w:val="none" w:sz="0" w:space="0" w:color="auto"/>
            <w:left w:val="none" w:sz="0" w:space="0" w:color="auto"/>
            <w:bottom w:val="none" w:sz="0" w:space="0" w:color="auto"/>
            <w:right w:val="none" w:sz="0" w:space="0" w:color="auto"/>
          </w:divBdr>
          <w:divsChild>
            <w:div w:id="19919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230">
      <w:bodyDiv w:val="1"/>
      <w:marLeft w:val="0"/>
      <w:marRight w:val="0"/>
      <w:marTop w:val="0"/>
      <w:marBottom w:val="0"/>
      <w:divBdr>
        <w:top w:val="none" w:sz="0" w:space="0" w:color="auto"/>
        <w:left w:val="none" w:sz="0" w:space="0" w:color="auto"/>
        <w:bottom w:val="none" w:sz="0" w:space="0" w:color="auto"/>
        <w:right w:val="none" w:sz="0" w:space="0" w:color="auto"/>
      </w:divBdr>
      <w:divsChild>
        <w:div w:id="93474797">
          <w:marLeft w:val="0"/>
          <w:marRight w:val="0"/>
          <w:marTop w:val="0"/>
          <w:marBottom w:val="0"/>
          <w:divBdr>
            <w:top w:val="none" w:sz="0" w:space="0" w:color="auto"/>
            <w:left w:val="none" w:sz="0" w:space="0" w:color="auto"/>
            <w:bottom w:val="none" w:sz="0" w:space="0" w:color="auto"/>
            <w:right w:val="none" w:sz="0" w:space="0" w:color="auto"/>
          </w:divBdr>
          <w:divsChild>
            <w:div w:id="13678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326">
      <w:bodyDiv w:val="1"/>
      <w:marLeft w:val="0"/>
      <w:marRight w:val="0"/>
      <w:marTop w:val="0"/>
      <w:marBottom w:val="0"/>
      <w:divBdr>
        <w:top w:val="none" w:sz="0" w:space="0" w:color="auto"/>
        <w:left w:val="none" w:sz="0" w:space="0" w:color="auto"/>
        <w:bottom w:val="none" w:sz="0" w:space="0" w:color="auto"/>
        <w:right w:val="none" w:sz="0" w:space="0" w:color="auto"/>
      </w:divBdr>
      <w:divsChild>
        <w:div w:id="1576628534">
          <w:marLeft w:val="0"/>
          <w:marRight w:val="0"/>
          <w:marTop w:val="0"/>
          <w:marBottom w:val="0"/>
          <w:divBdr>
            <w:top w:val="none" w:sz="0" w:space="0" w:color="auto"/>
            <w:left w:val="none" w:sz="0" w:space="0" w:color="auto"/>
            <w:bottom w:val="none" w:sz="0" w:space="0" w:color="auto"/>
            <w:right w:val="none" w:sz="0" w:space="0" w:color="auto"/>
          </w:divBdr>
          <w:divsChild>
            <w:div w:id="15652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7804">
      <w:bodyDiv w:val="1"/>
      <w:marLeft w:val="0"/>
      <w:marRight w:val="0"/>
      <w:marTop w:val="0"/>
      <w:marBottom w:val="0"/>
      <w:divBdr>
        <w:top w:val="none" w:sz="0" w:space="0" w:color="auto"/>
        <w:left w:val="none" w:sz="0" w:space="0" w:color="auto"/>
        <w:bottom w:val="none" w:sz="0" w:space="0" w:color="auto"/>
        <w:right w:val="none" w:sz="0" w:space="0" w:color="auto"/>
      </w:divBdr>
      <w:divsChild>
        <w:div w:id="39209384">
          <w:marLeft w:val="0"/>
          <w:marRight w:val="0"/>
          <w:marTop w:val="0"/>
          <w:marBottom w:val="0"/>
          <w:divBdr>
            <w:top w:val="none" w:sz="0" w:space="0" w:color="auto"/>
            <w:left w:val="none" w:sz="0" w:space="0" w:color="auto"/>
            <w:bottom w:val="none" w:sz="0" w:space="0" w:color="auto"/>
            <w:right w:val="none" w:sz="0" w:space="0" w:color="auto"/>
          </w:divBdr>
          <w:divsChild>
            <w:div w:id="12688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302">
      <w:bodyDiv w:val="1"/>
      <w:marLeft w:val="0"/>
      <w:marRight w:val="0"/>
      <w:marTop w:val="0"/>
      <w:marBottom w:val="0"/>
      <w:divBdr>
        <w:top w:val="none" w:sz="0" w:space="0" w:color="auto"/>
        <w:left w:val="none" w:sz="0" w:space="0" w:color="auto"/>
        <w:bottom w:val="none" w:sz="0" w:space="0" w:color="auto"/>
        <w:right w:val="none" w:sz="0" w:space="0" w:color="auto"/>
      </w:divBdr>
    </w:div>
    <w:div w:id="1400859718">
      <w:bodyDiv w:val="1"/>
      <w:marLeft w:val="0"/>
      <w:marRight w:val="0"/>
      <w:marTop w:val="0"/>
      <w:marBottom w:val="0"/>
      <w:divBdr>
        <w:top w:val="none" w:sz="0" w:space="0" w:color="auto"/>
        <w:left w:val="none" w:sz="0" w:space="0" w:color="auto"/>
        <w:bottom w:val="none" w:sz="0" w:space="0" w:color="auto"/>
        <w:right w:val="none" w:sz="0" w:space="0" w:color="auto"/>
      </w:divBdr>
    </w:div>
    <w:div w:id="1433087074">
      <w:bodyDiv w:val="1"/>
      <w:marLeft w:val="0"/>
      <w:marRight w:val="0"/>
      <w:marTop w:val="0"/>
      <w:marBottom w:val="0"/>
      <w:divBdr>
        <w:top w:val="none" w:sz="0" w:space="0" w:color="auto"/>
        <w:left w:val="none" w:sz="0" w:space="0" w:color="auto"/>
        <w:bottom w:val="none" w:sz="0" w:space="0" w:color="auto"/>
        <w:right w:val="none" w:sz="0" w:space="0" w:color="auto"/>
      </w:divBdr>
      <w:divsChild>
        <w:div w:id="1388645939">
          <w:marLeft w:val="0"/>
          <w:marRight w:val="0"/>
          <w:marTop w:val="0"/>
          <w:marBottom w:val="0"/>
          <w:divBdr>
            <w:top w:val="none" w:sz="0" w:space="0" w:color="auto"/>
            <w:left w:val="none" w:sz="0" w:space="0" w:color="auto"/>
            <w:bottom w:val="none" w:sz="0" w:space="0" w:color="auto"/>
            <w:right w:val="none" w:sz="0" w:space="0" w:color="auto"/>
          </w:divBdr>
          <w:divsChild>
            <w:div w:id="1409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0897">
      <w:bodyDiv w:val="1"/>
      <w:marLeft w:val="0"/>
      <w:marRight w:val="0"/>
      <w:marTop w:val="0"/>
      <w:marBottom w:val="0"/>
      <w:divBdr>
        <w:top w:val="none" w:sz="0" w:space="0" w:color="auto"/>
        <w:left w:val="none" w:sz="0" w:space="0" w:color="auto"/>
        <w:bottom w:val="none" w:sz="0" w:space="0" w:color="auto"/>
        <w:right w:val="none" w:sz="0" w:space="0" w:color="auto"/>
      </w:divBdr>
    </w:div>
    <w:div w:id="1522813399">
      <w:bodyDiv w:val="1"/>
      <w:marLeft w:val="0"/>
      <w:marRight w:val="0"/>
      <w:marTop w:val="0"/>
      <w:marBottom w:val="0"/>
      <w:divBdr>
        <w:top w:val="none" w:sz="0" w:space="0" w:color="auto"/>
        <w:left w:val="none" w:sz="0" w:space="0" w:color="auto"/>
        <w:bottom w:val="none" w:sz="0" w:space="0" w:color="auto"/>
        <w:right w:val="none" w:sz="0" w:space="0" w:color="auto"/>
      </w:divBdr>
    </w:div>
    <w:div w:id="1573201798">
      <w:bodyDiv w:val="1"/>
      <w:marLeft w:val="0"/>
      <w:marRight w:val="0"/>
      <w:marTop w:val="0"/>
      <w:marBottom w:val="0"/>
      <w:divBdr>
        <w:top w:val="none" w:sz="0" w:space="0" w:color="auto"/>
        <w:left w:val="none" w:sz="0" w:space="0" w:color="auto"/>
        <w:bottom w:val="none" w:sz="0" w:space="0" w:color="auto"/>
        <w:right w:val="none" w:sz="0" w:space="0" w:color="auto"/>
      </w:divBdr>
      <w:divsChild>
        <w:div w:id="1577470159">
          <w:marLeft w:val="0"/>
          <w:marRight w:val="0"/>
          <w:marTop w:val="0"/>
          <w:marBottom w:val="0"/>
          <w:divBdr>
            <w:top w:val="none" w:sz="0" w:space="0" w:color="auto"/>
            <w:left w:val="none" w:sz="0" w:space="0" w:color="auto"/>
            <w:bottom w:val="none" w:sz="0" w:space="0" w:color="auto"/>
            <w:right w:val="none" w:sz="0" w:space="0" w:color="auto"/>
          </w:divBdr>
          <w:divsChild>
            <w:div w:id="18991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0226">
      <w:bodyDiv w:val="1"/>
      <w:marLeft w:val="0"/>
      <w:marRight w:val="0"/>
      <w:marTop w:val="0"/>
      <w:marBottom w:val="0"/>
      <w:divBdr>
        <w:top w:val="none" w:sz="0" w:space="0" w:color="auto"/>
        <w:left w:val="none" w:sz="0" w:space="0" w:color="auto"/>
        <w:bottom w:val="none" w:sz="0" w:space="0" w:color="auto"/>
        <w:right w:val="none" w:sz="0" w:space="0" w:color="auto"/>
      </w:divBdr>
      <w:divsChild>
        <w:div w:id="280039768">
          <w:marLeft w:val="0"/>
          <w:marRight w:val="0"/>
          <w:marTop w:val="0"/>
          <w:marBottom w:val="0"/>
          <w:divBdr>
            <w:top w:val="none" w:sz="0" w:space="0" w:color="auto"/>
            <w:left w:val="none" w:sz="0" w:space="0" w:color="auto"/>
            <w:bottom w:val="none" w:sz="0" w:space="0" w:color="auto"/>
            <w:right w:val="none" w:sz="0" w:space="0" w:color="auto"/>
          </w:divBdr>
          <w:divsChild>
            <w:div w:id="21423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368">
      <w:bodyDiv w:val="1"/>
      <w:marLeft w:val="0"/>
      <w:marRight w:val="0"/>
      <w:marTop w:val="0"/>
      <w:marBottom w:val="0"/>
      <w:divBdr>
        <w:top w:val="none" w:sz="0" w:space="0" w:color="auto"/>
        <w:left w:val="none" w:sz="0" w:space="0" w:color="auto"/>
        <w:bottom w:val="none" w:sz="0" w:space="0" w:color="auto"/>
        <w:right w:val="none" w:sz="0" w:space="0" w:color="auto"/>
      </w:divBdr>
    </w:div>
    <w:div w:id="1680035327">
      <w:bodyDiv w:val="1"/>
      <w:marLeft w:val="0"/>
      <w:marRight w:val="0"/>
      <w:marTop w:val="0"/>
      <w:marBottom w:val="0"/>
      <w:divBdr>
        <w:top w:val="none" w:sz="0" w:space="0" w:color="auto"/>
        <w:left w:val="none" w:sz="0" w:space="0" w:color="auto"/>
        <w:bottom w:val="none" w:sz="0" w:space="0" w:color="auto"/>
        <w:right w:val="none" w:sz="0" w:space="0" w:color="auto"/>
      </w:divBdr>
    </w:div>
    <w:div w:id="1688822056">
      <w:bodyDiv w:val="1"/>
      <w:marLeft w:val="0"/>
      <w:marRight w:val="0"/>
      <w:marTop w:val="0"/>
      <w:marBottom w:val="0"/>
      <w:divBdr>
        <w:top w:val="none" w:sz="0" w:space="0" w:color="auto"/>
        <w:left w:val="none" w:sz="0" w:space="0" w:color="auto"/>
        <w:bottom w:val="none" w:sz="0" w:space="0" w:color="auto"/>
        <w:right w:val="none" w:sz="0" w:space="0" w:color="auto"/>
      </w:divBdr>
      <w:divsChild>
        <w:div w:id="2086031535">
          <w:marLeft w:val="0"/>
          <w:marRight w:val="0"/>
          <w:marTop w:val="0"/>
          <w:marBottom w:val="0"/>
          <w:divBdr>
            <w:top w:val="none" w:sz="0" w:space="0" w:color="auto"/>
            <w:left w:val="none" w:sz="0" w:space="0" w:color="auto"/>
            <w:bottom w:val="none" w:sz="0" w:space="0" w:color="auto"/>
            <w:right w:val="none" w:sz="0" w:space="0" w:color="auto"/>
          </w:divBdr>
          <w:divsChild>
            <w:div w:id="4682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1249">
      <w:bodyDiv w:val="1"/>
      <w:marLeft w:val="0"/>
      <w:marRight w:val="0"/>
      <w:marTop w:val="0"/>
      <w:marBottom w:val="0"/>
      <w:divBdr>
        <w:top w:val="none" w:sz="0" w:space="0" w:color="auto"/>
        <w:left w:val="none" w:sz="0" w:space="0" w:color="auto"/>
        <w:bottom w:val="none" w:sz="0" w:space="0" w:color="auto"/>
        <w:right w:val="none" w:sz="0" w:space="0" w:color="auto"/>
      </w:divBdr>
    </w:div>
    <w:div w:id="1729574055">
      <w:bodyDiv w:val="1"/>
      <w:marLeft w:val="0"/>
      <w:marRight w:val="0"/>
      <w:marTop w:val="0"/>
      <w:marBottom w:val="0"/>
      <w:divBdr>
        <w:top w:val="none" w:sz="0" w:space="0" w:color="auto"/>
        <w:left w:val="none" w:sz="0" w:space="0" w:color="auto"/>
        <w:bottom w:val="none" w:sz="0" w:space="0" w:color="auto"/>
        <w:right w:val="none" w:sz="0" w:space="0" w:color="auto"/>
      </w:divBdr>
      <w:divsChild>
        <w:div w:id="690885763">
          <w:marLeft w:val="0"/>
          <w:marRight w:val="0"/>
          <w:marTop w:val="0"/>
          <w:marBottom w:val="0"/>
          <w:divBdr>
            <w:top w:val="none" w:sz="0" w:space="0" w:color="auto"/>
            <w:left w:val="none" w:sz="0" w:space="0" w:color="auto"/>
            <w:bottom w:val="none" w:sz="0" w:space="0" w:color="auto"/>
            <w:right w:val="none" w:sz="0" w:space="0" w:color="auto"/>
          </w:divBdr>
          <w:divsChild>
            <w:div w:id="1955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2138">
      <w:bodyDiv w:val="1"/>
      <w:marLeft w:val="0"/>
      <w:marRight w:val="0"/>
      <w:marTop w:val="0"/>
      <w:marBottom w:val="0"/>
      <w:divBdr>
        <w:top w:val="none" w:sz="0" w:space="0" w:color="auto"/>
        <w:left w:val="none" w:sz="0" w:space="0" w:color="auto"/>
        <w:bottom w:val="none" w:sz="0" w:space="0" w:color="auto"/>
        <w:right w:val="none" w:sz="0" w:space="0" w:color="auto"/>
      </w:divBdr>
    </w:div>
    <w:div w:id="1792936463">
      <w:bodyDiv w:val="1"/>
      <w:marLeft w:val="0"/>
      <w:marRight w:val="0"/>
      <w:marTop w:val="0"/>
      <w:marBottom w:val="0"/>
      <w:divBdr>
        <w:top w:val="none" w:sz="0" w:space="0" w:color="auto"/>
        <w:left w:val="none" w:sz="0" w:space="0" w:color="auto"/>
        <w:bottom w:val="none" w:sz="0" w:space="0" w:color="auto"/>
        <w:right w:val="none" w:sz="0" w:space="0" w:color="auto"/>
      </w:divBdr>
      <w:divsChild>
        <w:div w:id="1969627498">
          <w:marLeft w:val="0"/>
          <w:marRight w:val="0"/>
          <w:marTop w:val="0"/>
          <w:marBottom w:val="0"/>
          <w:divBdr>
            <w:top w:val="none" w:sz="0" w:space="0" w:color="auto"/>
            <w:left w:val="none" w:sz="0" w:space="0" w:color="auto"/>
            <w:bottom w:val="none" w:sz="0" w:space="0" w:color="auto"/>
            <w:right w:val="none" w:sz="0" w:space="0" w:color="auto"/>
          </w:divBdr>
          <w:divsChild>
            <w:div w:id="11486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7548">
      <w:bodyDiv w:val="1"/>
      <w:marLeft w:val="0"/>
      <w:marRight w:val="0"/>
      <w:marTop w:val="0"/>
      <w:marBottom w:val="0"/>
      <w:divBdr>
        <w:top w:val="none" w:sz="0" w:space="0" w:color="auto"/>
        <w:left w:val="none" w:sz="0" w:space="0" w:color="auto"/>
        <w:bottom w:val="none" w:sz="0" w:space="0" w:color="auto"/>
        <w:right w:val="none" w:sz="0" w:space="0" w:color="auto"/>
      </w:divBdr>
    </w:div>
    <w:div w:id="1815021284">
      <w:bodyDiv w:val="1"/>
      <w:marLeft w:val="0"/>
      <w:marRight w:val="0"/>
      <w:marTop w:val="0"/>
      <w:marBottom w:val="0"/>
      <w:divBdr>
        <w:top w:val="none" w:sz="0" w:space="0" w:color="auto"/>
        <w:left w:val="none" w:sz="0" w:space="0" w:color="auto"/>
        <w:bottom w:val="none" w:sz="0" w:space="0" w:color="auto"/>
        <w:right w:val="none" w:sz="0" w:space="0" w:color="auto"/>
      </w:divBdr>
    </w:div>
    <w:div w:id="1857160447">
      <w:bodyDiv w:val="1"/>
      <w:marLeft w:val="0"/>
      <w:marRight w:val="0"/>
      <w:marTop w:val="0"/>
      <w:marBottom w:val="0"/>
      <w:divBdr>
        <w:top w:val="none" w:sz="0" w:space="0" w:color="auto"/>
        <w:left w:val="none" w:sz="0" w:space="0" w:color="auto"/>
        <w:bottom w:val="none" w:sz="0" w:space="0" w:color="auto"/>
        <w:right w:val="none" w:sz="0" w:space="0" w:color="auto"/>
      </w:divBdr>
      <w:divsChild>
        <w:div w:id="44449261">
          <w:marLeft w:val="0"/>
          <w:marRight w:val="0"/>
          <w:marTop w:val="0"/>
          <w:marBottom w:val="0"/>
          <w:divBdr>
            <w:top w:val="none" w:sz="0" w:space="0" w:color="auto"/>
            <w:left w:val="none" w:sz="0" w:space="0" w:color="auto"/>
            <w:bottom w:val="none" w:sz="0" w:space="0" w:color="auto"/>
            <w:right w:val="none" w:sz="0" w:space="0" w:color="auto"/>
          </w:divBdr>
        </w:div>
        <w:div w:id="362294564">
          <w:marLeft w:val="0"/>
          <w:marRight w:val="0"/>
          <w:marTop w:val="0"/>
          <w:marBottom w:val="0"/>
          <w:divBdr>
            <w:top w:val="none" w:sz="0" w:space="0" w:color="auto"/>
            <w:left w:val="none" w:sz="0" w:space="0" w:color="auto"/>
            <w:bottom w:val="none" w:sz="0" w:space="0" w:color="auto"/>
            <w:right w:val="none" w:sz="0" w:space="0" w:color="auto"/>
          </w:divBdr>
        </w:div>
        <w:div w:id="494103482">
          <w:marLeft w:val="0"/>
          <w:marRight w:val="0"/>
          <w:marTop w:val="0"/>
          <w:marBottom w:val="0"/>
          <w:divBdr>
            <w:top w:val="none" w:sz="0" w:space="0" w:color="auto"/>
            <w:left w:val="none" w:sz="0" w:space="0" w:color="auto"/>
            <w:bottom w:val="none" w:sz="0" w:space="0" w:color="auto"/>
            <w:right w:val="none" w:sz="0" w:space="0" w:color="auto"/>
          </w:divBdr>
        </w:div>
        <w:div w:id="518785655">
          <w:marLeft w:val="0"/>
          <w:marRight w:val="0"/>
          <w:marTop w:val="0"/>
          <w:marBottom w:val="0"/>
          <w:divBdr>
            <w:top w:val="none" w:sz="0" w:space="0" w:color="auto"/>
            <w:left w:val="none" w:sz="0" w:space="0" w:color="auto"/>
            <w:bottom w:val="none" w:sz="0" w:space="0" w:color="auto"/>
            <w:right w:val="none" w:sz="0" w:space="0" w:color="auto"/>
          </w:divBdr>
        </w:div>
        <w:div w:id="533928429">
          <w:marLeft w:val="0"/>
          <w:marRight w:val="0"/>
          <w:marTop w:val="0"/>
          <w:marBottom w:val="0"/>
          <w:divBdr>
            <w:top w:val="none" w:sz="0" w:space="0" w:color="auto"/>
            <w:left w:val="none" w:sz="0" w:space="0" w:color="auto"/>
            <w:bottom w:val="none" w:sz="0" w:space="0" w:color="auto"/>
            <w:right w:val="none" w:sz="0" w:space="0" w:color="auto"/>
          </w:divBdr>
        </w:div>
        <w:div w:id="593324981">
          <w:marLeft w:val="0"/>
          <w:marRight w:val="0"/>
          <w:marTop w:val="0"/>
          <w:marBottom w:val="0"/>
          <w:divBdr>
            <w:top w:val="none" w:sz="0" w:space="0" w:color="auto"/>
            <w:left w:val="none" w:sz="0" w:space="0" w:color="auto"/>
            <w:bottom w:val="none" w:sz="0" w:space="0" w:color="auto"/>
            <w:right w:val="none" w:sz="0" w:space="0" w:color="auto"/>
          </w:divBdr>
        </w:div>
        <w:div w:id="746732850">
          <w:marLeft w:val="0"/>
          <w:marRight w:val="0"/>
          <w:marTop w:val="0"/>
          <w:marBottom w:val="0"/>
          <w:divBdr>
            <w:top w:val="none" w:sz="0" w:space="0" w:color="auto"/>
            <w:left w:val="none" w:sz="0" w:space="0" w:color="auto"/>
            <w:bottom w:val="none" w:sz="0" w:space="0" w:color="auto"/>
            <w:right w:val="none" w:sz="0" w:space="0" w:color="auto"/>
          </w:divBdr>
        </w:div>
        <w:div w:id="858546562">
          <w:marLeft w:val="0"/>
          <w:marRight w:val="0"/>
          <w:marTop w:val="0"/>
          <w:marBottom w:val="0"/>
          <w:divBdr>
            <w:top w:val="none" w:sz="0" w:space="0" w:color="auto"/>
            <w:left w:val="none" w:sz="0" w:space="0" w:color="auto"/>
            <w:bottom w:val="none" w:sz="0" w:space="0" w:color="auto"/>
            <w:right w:val="none" w:sz="0" w:space="0" w:color="auto"/>
          </w:divBdr>
        </w:div>
        <w:div w:id="898638348">
          <w:marLeft w:val="0"/>
          <w:marRight w:val="0"/>
          <w:marTop w:val="0"/>
          <w:marBottom w:val="0"/>
          <w:divBdr>
            <w:top w:val="none" w:sz="0" w:space="0" w:color="auto"/>
            <w:left w:val="none" w:sz="0" w:space="0" w:color="auto"/>
            <w:bottom w:val="none" w:sz="0" w:space="0" w:color="auto"/>
            <w:right w:val="none" w:sz="0" w:space="0" w:color="auto"/>
          </w:divBdr>
        </w:div>
        <w:div w:id="966738636">
          <w:marLeft w:val="0"/>
          <w:marRight w:val="0"/>
          <w:marTop w:val="0"/>
          <w:marBottom w:val="0"/>
          <w:divBdr>
            <w:top w:val="none" w:sz="0" w:space="0" w:color="auto"/>
            <w:left w:val="none" w:sz="0" w:space="0" w:color="auto"/>
            <w:bottom w:val="none" w:sz="0" w:space="0" w:color="auto"/>
            <w:right w:val="none" w:sz="0" w:space="0" w:color="auto"/>
          </w:divBdr>
        </w:div>
        <w:div w:id="974410905">
          <w:marLeft w:val="0"/>
          <w:marRight w:val="0"/>
          <w:marTop w:val="0"/>
          <w:marBottom w:val="0"/>
          <w:divBdr>
            <w:top w:val="none" w:sz="0" w:space="0" w:color="auto"/>
            <w:left w:val="none" w:sz="0" w:space="0" w:color="auto"/>
            <w:bottom w:val="none" w:sz="0" w:space="0" w:color="auto"/>
            <w:right w:val="none" w:sz="0" w:space="0" w:color="auto"/>
          </w:divBdr>
        </w:div>
        <w:div w:id="1667903799">
          <w:marLeft w:val="0"/>
          <w:marRight w:val="0"/>
          <w:marTop w:val="0"/>
          <w:marBottom w:val="0"/>
          <w:divBdr>
            <w:top w:val="none" w:sz="0" w:space="0" w:color="auto"/>
            <w:left w:val="none" w:sz="0" w:space="0" w:color="auto"/>
            <w:bottom w:val="none" w:sz="0" w:space="0" w:color="auto"/>
            <w:right w:val="none" w:sz="0" w:space="0" w:color="auto"/>
          </w:divBdr>
        </w:div>
        <w:div w:id="1731690199">
          <w:marLeft w:val="0"/>
          <w:marRight w:val="0"/>
          <w:marTop w:val="0"/>
          <w:marBottom w:val="0"/>
          <w:divBdr>
            <w:top w:val="none" w:sz="0" w:space="0" w:color="auto"/>
            <w:left w:val="none" w:sz="0" w:space="0" w:color="auto"/>
            <w:bottom w:val="none" w:sz="0" w:space="0" w:color="auto"/>
            <w:right w:val="none" w:sz="0" w:space="0" w:color="auto"/>
          </w:divBdr>
        </w:div>
        <w:div w:id="1879126924">
          <w:marLeft w:val="0"/>
          <w:marRight w:val="0"/>
          <w:marTop w:val="0"/>
          <w:marBottom w:val="0"/>
          <w:divBdr>
            <w:top w:val="none" w:sz="0" w:space="0" w:color="auto"/>
            <w:left w:val="none" w:sz="0" w:space="0" w:color="auto"/>
            <w:bottom w:val="none" w:sz="0" w:space="0" w:color="auto"/>
            <w:right w:val="none" w:sz="0" w:space="0" w:color="auto"/>
          </w:divBdr>
        </w:div>
        <w:div w:id="1905066761">
          <w:marLeft w:val="0"/>
          <w:marRight w:val="0"/>
          <w:marTop w:val="0"/>
          <w:marBottom w:val="0"/>
          <w:divBdr>
            <w:top w:val="none" w:sz="0" w:space="0" w:color="auto"/>
            <w:left w:val="none" w:sz="0" w:space="0" w:color="auto"/>
            <w:bottom w:val="none" w:sz="0" w:space="0" w:color="auto"/>
            <w:right w:val="none" w:sz="0" w:space="0" w:color="auto"/>
          </w:divBdr>
        </w:div>
      </w:divsChild>
    </w:div>
    <w:div w:id="1858275681">
      <w:bodyDiv w:val="1"/>
      <w:marLeft w:val="0"/>
      <w:marRight w:val="0"/>
      <w:marTop w:val="0"/>
      <w:marBottom w:val="0"/>
      <w:divBdr>
        <w:top w:val="none" w:sz="0" w:space="0" w:color="auto"/>
        <w:left w:val="none" w:sz="0" w:space="0" w:color="auto"/>
        <w:bottom w:val="none" w:sz="0" w:space="0" w:color="auto"/>
        <w:right w:val="none" w:sz="0" w:space="0" w:color="auto"/>
      </w:divBdr>
    </w:div>
    <w:div w:id="1859804831">
      <w:bodyDiv w:val="1"/>
      <w:marLeft w:val="0"/>
      <w:marRight w:val="0"/>
      <w:marTop w:val="0"/>
      <w:marBottom w:val="0"/>
      <w:divBdr>
        <w:top w:val="none" w:sz="0" w:space="0" w:color="auto"/>
        <w:left w:val="none" w:sz="0" w:space="0" w:color="auto"/>
        <w:bottom w:val="none" w:sz="0" w:space="0" w:color="auto"/>
        <w:right w:val="none" w:sz="0" w:space="0" w:color="auto"/>
      </w:divBdr>
    </w:div>
    <w:div w:id="1873691907">
      <w:bodyDiv w:val="1"/>
      <w:marLeft w:val="0"/>
      <w:marRight w:val="0"/>
      <w:marTop w:val="0"/>
      <w:marBottom w:val="0"/>
      <w:divBdr>
        <w:top w:val="none" w:sz="0" w:space="0" w:color="auto"/>
        <w:left w:val="none" w:sz="0" w:space="0" w:color="auto"/>
        <w:bottom w:val="none" w:sz="0" w:space="0" w:color="auto"/>
        <w:right w:val="none" w:sz="0" w:space="0" w:color="auto"/>
      </w:divBdr>
    </w:div>
    <w:div w:id="1910453604">
      <w:bodyDiv w:val="1"/>
      <w:marLeft w:val="0"/>
      <w:marRight w:val="0"/>
      <w:marTop w:val="0"/>
      <w:marBottom w:val="0"/>
      <w:divBdr>
        <w:top w:val="none" w:sz="0" w:space="0" w:color="auto"/>
        <w:left w:val="none" w:sz="0" w:space="0" w:color="auto"/>
        <w:bottom w:val="none" w:sz="0" w:space="0" w:color="auto"/>
        <w:right w:val="none" w:sz="0" w:space="0" w:color="auto"/>
      </w:divBdr>
      <w:divsChild>
        <w:div w:id="286351967">
          <w:marLeft w:val="0"/>
          <w:marRight w:val="0"/>
          <w:marTop w:val="0"/>
          <w:marBottom w:val="0"/>
          <w:divBdr>
            <w:top w:val="none" w:sz="0" w:space="0" w:color="auto"/>
            <w:left w:val="none" w:sz="0" w:space="0" w:color="auto"/>
            <w:bottom w:val="none" w:sz="0" w:space="0" w:color="auto"/>
            <w:right w:val="none" w:sz="0" w:space="0" w:color="auto"/>
          </w:divBdr>
          <w:divsChild>
            <w:div w:id="10619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5528">
      <w:bodyDiv w:val="1"/>
      <w:marLeft w:val="0"/>
      <w:marRight w:val="0"/>
      <w:marTop w:val="0"/>
      <w:marBottom w:val="0"/>
      <w:divBdr>
        <w:top w:val="none" w:sz="0" w:space="0" w:color="auto"/>
        <w:left w:val="none" w:sz="0" w:space="0" w:color="auto"/>
        <w:bottom w:val="none" w:sz="0" w:space="0" w:color="auto"/>
        <w:right w:val="none" w:sz="0" w:space="0" w:color="auto"/>
      </w:divBdr>
    </w:div>
    <w:div w:id="1988588111">
      <w:bodyDiv w:val="1"/>
      <w:marLeft w:val="0"/>
      <w:marRight w:val="0"/>
      <w:marTop w:val="0"/>
      <w:marBottom w:val="0"/>
      <w:divBdr>
        <w:top w:val="none" w:sz="0" w:space="0" w:color="auto"/>
        <w:left w:val="none" w:sz="0" w:space="0" w:color="auto"/>
        <w:bottom w:val="none" w:sz="0" w:space="0" w:color="auto"/>
        <w:right w:val="none" w:sz="0" w:space="0" w:color="auto"/>
      </w:divBdr>
    </w:div>
    <w:div w:id="2011323428">
      <w:bodyDiv w:val="1"/>
      <w:marLeft w:val="0"/>
      <w:marRight w:val="0"/>
      <w:marTop w:val="0"/>
      <w:marBottom w:val="0"/>
      <w:divBdr>
        <w:top w:val="none" w:sz="0" w:space="0" w:color="auto"/>
        <w:left w:val="none" w:sz="0" w:space="0" w:color="auto"/>
        <w:bottom w:val="none" w:sz="0" w:space="0" w:color="auto"/>
        <w:right w:val="none" w:sz="0" w:space="0" w:color="auto"/>
      </w:divBdr>
    </w:div>
    <w:div w:id="2021153837">
      <w:bodyDiv w:val="1"/>
      <w:marLeft w:val="0"/>
      <w:marRight w:val="0"/>
      <w:marTop w:val="0"/>
      <w:marBottom w:val="0"/>
      <w:divBdr>
        <w:top w:val="none" w:sz="0" w:space="0" w:color="auto"/>
        <w:left w:val="none" w:sz="0" w:space="0" w:color="auto"/>
        <w:bottom w:val="none" w:sz="0" w:space="0" w:color="auto"/>
        <w:right w:val="none" w:sz="0" w:space="0" w:color="auto"/>
      </w:divBdr>
      <w:divsChild>
        <w:div w:id="754592370">
          <w:marLeft w:val="0"/>
          <w:marRight w:val="0"/>
          <w:marTop w:val="0"/>
          <w:marBottom w:val="0"/>
          <w:divBdr>
            <w:top w:val="none" w:sz="0" w:space="0" w:color="auto"/>
            <w:left w:val="none" w:sz="0" w:space="0" w:color="auto"/>
            <w:bottom w:val="none" w:sz="0" w:space="0" w:color="auto"/>
            <w:right w:val="none" w:sz="0" w:space="0" w:color="auto"/>
          </w:divBdr>
          <w:divsChild>
            <w:div w:id="13335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11/relationships/people" Target="peop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1B205D-E69D-4B76-9D11-253B3F206B2E}">
  <ds:schemaRefs>
    <ds:schemaRef ds:uri="http://schemas.openxmlformats.org/officeDocument/2006/bibliography"/>
  </ds:schemaRefs>
</ds:datastoreItem>
</file>

<file path=customXml/itemProps3.xml><?xml version="1.0" encoding="utf-8"?>
<ds:datastoreItem xmlns:ds="http://schemas.openxmlformats.org/officeDocument/2006/customXml" ds:itemID="{DB749FA4-207D-4B45-A353-58BB4EC17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3948</Words>
  <Characters>24087</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
    </vt:vector>
  </TitlesOfParts>
  <Company>SAMF-IT, KU</Company>
  <LinksUpToDate>false</LinksUpToDate>
  <CharactersWithSpaces>27980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 Sci</dc:creator>
  <cp:lastModifiedBy>Conor Little</cp:lastModifiedBy>
  <cp:revision>2</cp:revision>
  <cp:lastPrinted>2017-01-05T09:19:00Z</cp:lastPrinted>
  <dcterms:created xsi:type="dcterms:W3CDTF">2017-03-28T08:45:00Z</dcterms:created>
  <dcterms:modified xsi:type="dcterms:W3CDTF">2017-03-28T08:45:00Z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id="IVje0UME"/&gt;&lt;style id="http://www.zotero.org/styles/sage-harvard" hasBibliography="1" bibliographyStyleHasBeenSet="0"/&gt;&lt;prefs&gt;&lt;pref name="fieldType" value="Field"/&gt;&lt;pref name="storeReferences" </vt:lpwstr>
  </property>
  <property fmtid="{D5CDD505-2E9C-101B-9397-08002B2CF9AE}" pid="3" name="ZOTERO_PREF_2">
    <vt:lpwstr>value="true"/&gt;&lt;pref name="automaticJournalAbbreviations" value="true"/&gt;&lt;pref name="noteType" value=""/&gt;&lt;/prefs&gt;&lt;/data&gt;</vt:lpwstr>
  </property>
</Properties>
</file>