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cs="Times New Roman" w:asciiTheme="minorEastAsia" w:hAnsiTheme="minorEastAsia"/>
          <w:b/>
          <w:sz w:val="44"/>
          <w:szCs w:val="44"/>
        </w:rPr>
      </w:pPr>
    </w:p>
    <w:p>
      <w:pPr>
        <w:spacing w:before="312" w:beforeLines="100" w:after="312" w:afterLines="100" w:line="360" w:lineRule="auto"/>
        <w:jc w:val="center"/>
        <w:rPr>
          <w:rFonts w:cs="Times New Roman" w:asciiTheme="minorEastAsia" w:hAnsiTheme="minorEastAsia"/>
          <w:b/>
          <w:sz w:val="44"/>
          <w:szCs w:val="44"/>
        </w:rPr>
      </w:pPr>
      <w:r>
        <w:rPr>
          <w:rFonts w:hint="eastAsia" w:cs="Times New Roman" w:asciiTheme="minorEastAsia" w:hAnsiTheme="minorEastAsia"/>
          <w:b/>
          <w:sz w:val="44"/>
          <w:szCs w:val="44"/>
        </w:rPr>
        <w:t>“点亮”公益微视频大赛阶段工作安排</w:t>
      </w:r>
    </w:p>
    <w:p>
      <w:pPr>
        <w:spacing w:before="312" w:beforeLines="100" w:after="312" w:afterLines="100" w:line="360" w:lineRule="auto"/>
        <w:jc w:val="center"/>
        <w:rPr>
          <w:rFonts w:cs="Times New Roman" w:asciiTheme="minorEastAsia" w:hAnsiTheme="minorEastAsia"/>
          <w:b/>
          <w:sz w:val="32"/>
          <w:szCs w:val="32"/>
        </w:rPr>
      </w:pPr>
    </w:p>
    <w:p>
      <w:pPr>
        <w:ind w:firstLine="640" w:firstLineChars="200"/>
        <w:rPr>
          <w:rFonts w:ascii="仿宋_GB2312" w:hAnsi="华文仿宋" w:eastAsia="仿宋_GB2312"/>
          <w:sz w:val="32"/>
          <w:szCs w:val="32"/>
        </w:rPr>
      </w:pPr>
      <w:r>
        <w:rPr>
          <w:rFonts w:hint="eastAsia" w:ascii="仿宋_GB2312" w:hAnsi="华文仿宋" w:eastAsia="仿宋_GB2312"/>
          <w:sz w:val="32"/>
          <w:szCs w:val="32"/>
        </w:rPr>
        <w:t>根据《“点亮志愿者”公益微视频评大赛工作规程》的指导意见，并结合7月20日的沟通会议决议，现就“点亮志愿者”公益微视频大赛（以下简称大赛）的阶段工作安排如下：</w:t>
      </w:r>
    </w:p>
    <w:p>
      <w:pPr>
        <w:spacing w:line="360" w:lineRule="auto"/>
        <w:ind w:firstLine="643" w:firstLineChars="200"/>
        <w:rPr>
          <w:rFonts w:ascii="仿宋_GB2312" w:hAnsi="华文仿宋" w:eastAsia="仿宋_GB2312"/>
          <w:b/>
          <w:sz w:val="32"/>
          <w:szCs w:val="32"/>
        </w:rPr>
      </w:pPr>
      <w:r>
        <w:rPr>
          <w:rFonts w:hint="eastAsia" w:ascii="仿宋_GB2312" w:hAnsi="华文仿宋" w:eastAsia="仿宋_GB2312"/>
          <w:b/>
          <w:sz w:val="32"/>
          <w:szCs w:val="32"/>
        </w:rPr>
        <w:t>一、平台网络支撑</w:t>
      </w:r>
    </w:p>
    <w:p>
      <w:pPr>
        <w:spacing w:line="360" w:lineRule="auto"/>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拟通过在干线网络机房部署后台服务器的方式保障“点亮”APP视频分享平台更通畅、更可靠、更便捷的使用体验。计划部署12台服务器及30T存储，以确保公益微视频大赛活动稳定有序的开展。</w:t>
      </w:r>
    </w:p>
    <w:p>
      <w:pPr>
        <w:spacing w:line="360" w:lineRule="auto"/>
        <w:ind w:firstLine="643" w:firstLineChars="200"/>
        <w:rPr>
          <w:rFonts w:ascii="仿宋_GB2312" w:hAnsi="Times New Roman" w:eastAsia="仿宋_GB2312" w:cs="Times New Roman"/>
          <w:b/>
          <w:sz w:val="32"/>
          <w:szCs w:val="32"/>
        </w:rPr>
      </w:pPr>
      <w:r>
        <w:rPr>
          <w:rFonts w:hint="eastAsia" w:ascii="仿宋_GB2312" w:hAnsi="Times New Roman" w:eastAsia="仿宋_GB2312" w:cs="Times New Roman"/>
          <w:b/>
          <w:sz w:val="32"/>
          <w:szCs w:val="32"/>
        </w:rPr>
        <w:t>二、定向流量激励</w:t>
      </w:r>
    </w:p>
    <w:p>
      <w:pPr>
        <w:spacing w:line="360" w:lineRule="auto"/>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拟通过定向流量激发大众对于学雷锋志愿服务公益视频资源的分享热情，</w:t>
      </w:r>
      <w:r>
        <w:rPr>
          <w:rFonts w:ascii="仿宋_GB2312" w:hAnsi="Times New Roman" w:eastAsia="仿宋_GB2312" w:cs="Times New Roman"/>
          <w:sz w:val="32"/>
          <w:szCs w:val="32"/>
        </w:rPr>
        <w:t>培养</w:t>
      </w:r>
      <w:r>
        <w:rPr>
          <w:rFonts w:hint="eastAsia" w:ascii="仿宋_GB2312" w:hAnsi="Times New Roman" w:eastAsia="仿宋_GB2312" w:cs="Times New Roman"/>
          <w:sz w:val="32"/>
          <w:szCs w:val="32"/>
        </w:rPr>
        <w:t>“</w:t>
      </w:r>
      <w:r>
        <w:rPr>
          <w:rFonts w:ascii="仿宋_GB2312" w:hAnsi="Times New Roman" w:eastAsia="仿宋_GB2312" w:cs="Times New Roman"/>
          <w:sz w:val="32"/>
          <w:szCs w:val="32"/>
        </w:rPr>
        <w:t>点亮</w:t>
      </w:r>
      <w:r>
        <w:rPr>
          <w:rFonts w:hint="eastAsia" w:ascii="仿宋_GB2312" w:hAnsi="Times New Roman" w:eastAsia="仿宋_GB2312" w:cs="Times New Roman"/>
          <w:sz w:val="32"/>
          <w:szCs w:val="32"/>
        </w:rPr>
        <w:t>”</w:t>
      </w:r>
      <w:r>
        <w:rPr>
          <w:rFonts w:ascii="仿宋_GB2312" w:hAnsi="Times New Roman" w:eastAsia="仿宋_GB2312" w:cs="Times New Roman"/>
          <w:sz w:val="32"/>
          <w:szCs w:val="32"/>
        </w:rPr>
        <w:t>APP使用习惯及维系公益视频共享平台的活跃</w:t>
      </w:r>
      <w:r>
        <w:rPr>
          <w:rFonts w:hint="eastAsia" w:ascii="仿宋_GB2312" w:hAnsi="Times New Roman" w:eastAsia="仿宋_GB2312" w:cs="Times New Roman"/>
          <w:sz w:val="32"/>
          <w:szCs w:val="32"/>
        </w:rPr>
        <w:t>度。</w:t>
      </w:r>
    </w:p>
    <w:p>
      <w:pPr>
        <w:spacing w:line="360" w:lineRule="auto"/>
        <w:ind w:firstLine="640" w:firstLineChars="200"/>
        <w:rPr>
          <w:rFonts w:ascii="仿宋_GB2312" w:hAnsi="Times New Roman" w:eastAsia="仿宋_GB2312" w:cs="Times New Roman"/>
          <w:sz w:val="32"/>
          <w:szCs w:val="32"/>
        </w:rPr>
      </w:pPr>
      <w:r>
        <w:rPr>
          <w:rFonts w:ascii="仿宋_GB2312" w:hAnsi="Times New Roman" w:eastAsia="仿宋_GB2312" w:cs="Times New Roman"/>
          <w:sz w:val="32"/>
          <w:szCs w:val="32"/>
        </w:rPr>
        <w:t>具体的流量套餐设计</w:t>
      </w:r>
      <w:r>
        <w:rPr>
          <w:rFonts w:hint="eastAsia" w:ascii="仿宋_GB2312" w:hAnsi="Times New Roman" w:eastAsia="仿宋_GB2312" w:cs="Times New Roman"/>
          <w:sz w:val="32"/>
          <w:szCs w:val="32"/>
        </w:rPr>
        <w:t>细节</w:t>
      </w:r>
      <w:r>
        <w:rPr>
          <w:rFonts w:ascii="仿宋_GB2312" w:hAnsi="Times New Roman" w:eastAsia="仿宋_GB2312" w:cs="Times New Roman"/>
          <w:sz w:val="32"/>
          <w:szCs w:val="32"/>
        </w:rPr>
        <w:t>如下：</w:t>
      </w:r>
    </w:p>
    <w:p>
      <w:pPr>
        <w:pStyle w:val="9"/>
        <w:numPr>
          <w:ilvl w:val="0"/>
          <w:numId w:val="1"/>
        </w:numPr>
        <w:spacing w:line="360" w:lineRule="auto"/>
        <w:ind w:firstLineChars="0"/>
        <w:rPr>
          <w:rFonts w:ascii="仿宋_GB2312" w:hAnsi="Times New Roman" w:eastAsia="仿宋_GB2312" w:cs="Times New Roman"/>
          <w:sz w:val="32"/>
          <w:szCs w:val="32"/>
        </w:rPr>
      </w:pPr>
      <w:r>
        <w:rPr>
          <w:rFonts w:hint="eastAsia" w:ascii="仿宋_GB2312" w:hAnsi="Times New Roman" w:eastAsia="仿宋_GB2312" w:cs="Times New Roman"/>
          <w:sz w:val="32"/>
          <w:szCs w:val="32"/>
        </w:rPr>
        <w:t>0元公益包</w:t>
      </w:r>
    </w:p>
    <w:p>
      <w:pPr>
        <w:spacing w:line="360" w:lineRule="auto"/>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实行注册有礼制，凡“点亮”APP注册用户免费赠送500M定向流量，注册之日起6个月内有效。1个APP注册用户账号仅可享受1次。</w:t>
      </w:r>
    </w:p>
    <w:p>
      <w:pPr>
        <w:spacing w:line="360" w:lineRule="auto"/>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2、3元加油包</w:t>
      </w:r>
    </w:p>
    <w:p>
      <w:pPr>
        <w:spacing w:line="360" w:lineRule="auto"/>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提供3元1G定向流量“加油”服务，流量当月有效,可多次订购。</w:t>
      </w:r>
    </w:p>
    <w:p>
      <w:pPr>
        <w:spacing w:line="360" w:lineRule="auto"/>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3、10元封顶包</w:t>
      </w:r>
    </w:p>
    <w:p>
      <w:pPr>
        <w:spacing w:line="360" w:lineRule="auto"/>
        <w:ind w:firstLine="640" w:firstLineChars="200"/>
        <w:rPr>
          <w:rFonts w:ascii="仿宋_GB2312" w:hAnsi="Times New Roman" w:eastAsia="仿宋_GB2312" w:cs="Times New Roman"/>
          <w:sz w:val="32"/>
          <w:szCs w:val="32"/>
        </w:rPr>
      </w:pPr>
      <w:r>
        <w:rPr>
          <w:rFonts w:ascii="仿宋_GB2312" w:hAnsi="Times New Roman" w:eastAsia="仿宋_GB2312" w:cs="Times New Roman"/>
          <w:sz w:val="32"/>
          <w:szCs w:val="32"/>
        </w:rPr>
        <w:t>用户在订购成功当月</w:t>
      </w:r>
      <w:r>
        <w:rPr>
          <w:rFonts w:hint="eastAsia" w:ascii="仿宋_GB2312" w:hAnsi="Times New Roman" w:eastAsia="仿宋_GB2312" w:cs="Times New Roman"/>
          <w:sz w:val="32"/>
          <w:szCs w:val="32"/>
        </w:rPr>
        <w:t>使用“点亮”APP</w:t>
      </w:r>
      <w:r>
        <w:rPr>
          <w:rFonts w:ascii="仿宋_GB2312" w:hAnsi="Times New Roman" w:eastAsia="仿宋_GB2312" w:cs="Times New Roman"/>
          <w:sz w:val="32"/>
          <w:szCs w:val="32"/>
        </w:rPr>
        <w:t>免流量费，当月数据流量超过</w:t>
      </w:r>
      <w:r>
        <w:rPr>
          <w:rFonts w:hint="eastAsia" w:ascii="仿宋_GB2312" w:hAnsi="Times New Roman" w:eastAsia="仿宋_GB2312" w:cs="Times New Roman"/>
          <w:sz w:val="32"/>
          <w:szCs w:val="32"/>
        </w:rPr>
        <w:t>5</w:t>
      </w:r>
      <w:r>
        <w:rPr>
          <w:rFonts w:ascii="仿宋_GB2312" w:hAnsi="Times New Roman" w:eastAsia="仿宋_GB2312" w:cs="Times New Roman"/>
          <w:sz w:val="32"/>
          <w:szCs w:val="32"/>
        </w:rPr>
        <w:t>GB后自动关闭数据功能，下月自动开通</w:t>
      </w:r>
      <w:r>
        <w:rPr>
          <w:rFonts w:hint="eastAsia" w:ascii="仿宋_GB2312" w:hAnsi="Times New Roman" w:eastAsia="仿宋_GB2312" w:cs="Times New Roman"/>
          <w:sz w:val="32"/>
          <w:szCs w:val="32"/>
        </w:rPr>
        <w:t>。</w:t>
      </w:r>
    </w:p>
    <w:p>
      <w:pPr>
        <w:spacing w:line="360" w:lineRule="auto"/>
        <w:ind w:firstLine="643" w:firstLineChars="200"/>
        <w:rPr>
          <w:rFonts w:ascii="仿宋_GB2312" w:hAnsi="华文仿宋" w:eastAsia="仿宋_GB2312"/>
          <w:b/>
          <w:sz w:val="32"/>
          <w:szCs w:val="32"/>
        </w:rPr>
      </w:pPr>
      <w:r>
        <w:rPr>
          <w:rFonts w:hint="eastAsia" w:ascii="仿宋_GB2312" w:hAnsi="华文仿宋" w:eastAsia="仿宋_GB2312"/>
          <w:b/>
          <w:sz w:val="32"/>
          <w:szCs w:val="32"/>
        </w:rPr>
        <w:t>三、启动发文</w:t>
      </w:r>
    </w:p>
    <w:p>
      <w:pPr>
        <w:spacing w:line="360" w:lineRule="auto"/>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拟于8月10日，由省委文明委、志工委向各市州（行业、系统）文明委、志工委印发本次大赛启动的相关通知。</w:t>
      </w:r>
    </w:p>
    <w:p>
      <w:pPr>
        <w:spacing w:line="360" w:lineRule="auto"/>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拟于8月11日，由</w:t>
      </w:r>
      <w:r>
        <w:rPr>
          <w:rFonts w:hint="eastAsia" w:ascii="仿宋_GB2312" w:hAnsi="华文仿宋" w:eastAsia="仿宋_GB2312"/>
          <w:sz w:val="32"/>
          <w:szCs w:val="32"/>
        </w:rPr>
        <w:t>中国电信湖南分公司向其本地网及各市州分公司就配合文明委、志工委的发文指示印发</w:t>
      </w:r>
      <w:r>
        <w:rPr>
          <w:rFonts w:hint="eastAsia" w:ascii="仿宋_GB2312" w:hAnsi="Times New Roman" w:eastAsia="仿宋_GB2312" w:cs="Times New Roman"/>
          <w:sz w:val="32"/>
          <w:szCs w:val="32"/>
        </w:rPr>
        <w:t>相关通知。</w:t>
      </w:r>
    </w:p>
    <w:p>
      <w:pPr>
        <w:spacing w:line="360" w:lineRule="auto"/>
        <w:ind w:firstLine="643" w:firstLineChars="200"/>
        <w:rPr>
          <w:rFonts w:ascii="仿宋_GB2312" w:hAnsi="华文仿宋" w:eastAsia="仿宋_GB2312"/>
          <w:b/>
          <w:sz w:val="32"/>
          <w:szCs w:val="32"/>
        </w:rPr>
      </w:pPr>
      <w:r>
        <w:rPr>
          <w:rFonts w:hint="eastAsia" w:ascii="仿宋_GB2312" w:hAnsi="华文仿宋" w:eastAsia="仿宋_GB2312"/>
          <w:b/>
          <w:sz w:val="32"/>
          <w:szCs w:val="32"/>
        </w:rPr>
        <w:t>四、基层推动</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中国电信湖南分公司发动本地网资源及各市州公司员工，对各区县文明办、志工办关于本次大赛的开展推动提供支持，拟安排如下：</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1、市县组织明确。8月20日前，全省市县电信分公司联系对接各区县文明办、志工办，明确本地区双方联系人、分工、组织工作；</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2、门店宣传体验。8月底前，全省电信门店启动大赛宣传、接受现场报名，门店IPTV体验专区开放大赛的IPTV电视端点播体验服务；</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3、小区/单位发动。活动全程，省市县电信分公司配合各区县文明办进驻小区、单位的发动，做好IPTV报名、上传、点播、投票的用户培训支撑。</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4、电视端、手机端、互联网端推广。活动全程，在湖南IPTV电视端、手机端开辟大赛专区宣传、展播，以“湖南电信”官方微信/微博为首发阵地，组织自媒体矩阵宣传推广。</w:t>
      </w:r>
    </w:p>
    <w:p>
      <w:pPr>
        <w:spacing w:line="360" w:lineRule="auto"/>
        <w:ind w:firstLine="643" w:firstLineChars="200"/>
        <w:rPr>
          <w:rFonts w:ascii="仿宋_GB2312" w:hAnsi="华文仿宋" w:eastAsia="仿宋_GB2312"/>
          <w:b/>
          <w:sz w:val="32"/>
          <w:szCs w:val="32"/>
        </w:rPr>
      </w:pPr>
      <w:r>
        <w:rPr>
          <w:rFonts w:hint="eastAsia" w:ascii="仿宋_GB2312" w:hAnsi="华文仿宋" w:eastAsia="仿宋_GB2312"/>
          <w:b/>
          <w:sz w:val="32"/>
          <w:szCs w:val="32"/>
        </w:rPr>
        <w:t>五、互联网推动</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 xml:space="preserve">开通“点亮志愿者”微信公众号，提供大赛规程说明、参赛作品展示、定向流量优惠介绍等宣传途径，并提供“点亮”APP安装平台。 </w:t>
      </w:r>
    </w:p>
    <w:p>
      <w:pPr>
        <w:pStyle w:val="10"/>
        <w:numPr>
          <w:ilvl w:val="0"/>
          <w:numId w:val="2"/>
        </w:numPr>
        <w:spacing w:line="360" w:lineRule="auto"/>
        <w:ind w:firstLineChars="0"/>
        <w:rPr>
          <w:rFonts w:ascii="仿宋_GB2312" w:hAnsi="华文仿宋" w:eastAsia="仿宋_GB2312"/>
          <w:b/>
          <w:sz w:val="32"/>
          <w:szCs w:val="32"/>
        </w:rPr>
      </w:pPr>
      <w:r>
        <w:rPr>
          <w:rFonts w:hint="eastAsia" w:ascii="仿宋_GB2312" w:hAnsi="华文仿宋" w:eastAsia="仿宋_GB2312"/>
          <w:b/>
          <w:sz w:val="32"/>
          <w:szCs w:val="32"/>
        </w:rPr>
        <w:t>启动仪式</w:t>
      </w:r>
    </w:p>
    <w:p>
      <w:pPr>
        <w:spacing w:line="360" w:lineRule="auto"/>
        <w:ind w:firstLine="642"/>
        <w:rPr>
          <w:rFonts w:ascii="仿宋_GB2312" w:hAnsi="华文仿宋" w:eastAsia="仿宋_GB2312"/>
          <w:sz w:val="32"/>
          <w:szCs w:val="32"/>
        </w:rPr>
      </w:pPr>
      <w:r>
        <w:rPr>
          <w:rFonts w:hint="eastAsia" w:ascii="仿宋_GB2312" w:hAnsi="华文仿宋" w:eastAsia="仿宋_GB2312"/>
          <w:bCs/>
          <w:sz w:val="32"/>
          <w:szCs w:val="32"/>
        </w:rPr>
        <w:t>拟于8月份（日期待定），</w:t>
      </w:r>
      <w:r>
        <w:rPr>
          <w:rFonts w:hint="eastAsia" w:ascii="仿宋_GB2312" w:hAnsi="华文仿宋" w:eastAsia="仿宋_GB2312"/>
          <w:sz w:val="32"/>
          <w:szCs w:val="32"/>
        </w:rPr>
        <w:t>由省委宣传部、省文明办、省志工办、中国电信湖南分公司联合召开《“点亮志愿者”公益微视频大赛启动仪式》。</w:t>
      </w:r>
    </w:p>
    <w:p>
      <w:pPr>
        <w:spacing w:line="360" w:lineRule="auto"/>
        <w:ind w:firstLine="642"/>
        <w:rPr>
          <w:rFonts w:ascii="仿宋_GB2312" w:hAnsi="华文仿宋" w:eastAsia="仿宋_GB2312"/>
          <w:sz w:val="32"/>
          <w:szCs w:val="32"/>
        </w:rPr>
      </w:pPr>
      <w:r>
        <w:rPr>
          <w:rFonts w:hint="eastAsia" w:ascii="仿宋_GB2312" w:hAnsi="华文仿宋" w:eastAsia="仿宋_GB2312"/>
          <w:sz w:val="32"/>
          <w:szCs w:val="32"/>
        </w:rPr>
        <w:t>启动仪式地点、流程、参加人员协商后确定。建议简短、朴素、公益、地标化，体现“点亮志愿者”内涵，例如在橘子洲头毛主席头像前，组织学生代表、企业代表共同宣誓。</w:t>
      </w:r>
    </w:p>
    <w:p>
      <w:pPr>
        <w:spacing w:line="360" w:lineRule="auto"/>
        <w:ind w:firstLine="643" w:firstLineChars="200"/>
        <w:rPr>
          <w:rFonts w:ascii="仿宋_GB2312" w:hAnsi="华文仿宋" w:eastAsia="仿宋_GB2312"/>
          <w:b/>
          <w:sz w:val="32"/>
          <w:szCs w:val="32"/>
        </w:rPr>
      </w:pPr>
      <w:r>
        <w:rPr>
          <w:rFonts w:hint="eastAsia" w:ascii="仿宋_GB2312" w:hAnsi="华文仿宋" w:eastAsia="仿宋_GB2312"/>
          <w:b/>
          <w:sz w:val="32"/>
          <w:szCs w:val="32"/>
        </w:rPr>
        <w:t>七、奖金设置</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根据7月20日沟通会议决议，本次大赛共设18个单项奖、4个组织奖及若干优秀作品奖，总计约50个奖项，29万奖金。</w:t>
      </w:r>
    </w:p>
    <w:p>
      <w:pPr>
        <w:spacing w:line="360" w:lineRule="auto"/>
        <w:ind w:firstLine="643" w:firstLineChars="200"/>
        <w:rPr>
          <w:rFonts w:ascii="仿宋_GB2312" w:hAnsi="华文仿宋" w:eastAsia="仿宋_GB2312"/>
          <w:b/>
          <w:sz w:val="32"/>
          <w:szCs w:val="32"/>
        </w:rPr>
      </w:pPr>
      <w:r>
        <w:rPr>
          <w:rFonts w:hint="eastAsia" w:ascii="仿宋_GB2312" w:hAnsi="华文仿宋" w:eastAsia="仿宋_GB2312"/>
          <w:b/>
          <w:sz w:val="32"/>
          <w:szCs w:val="32"/>
        </w:rPr>
        <w:t>八、组委会设立</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经交流讨论，就组委会的设立做如下安排：</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办公场地由湖南新空间公司提供；热线电话及网络环境的搭建由中国电信湖南分公司负责；工作人员暂由新空间公司提供，待大赛正式启动后聘请志愿者参与协助。</w:t>
      </w:r>
    </w:p>
    <w:p>
      <w:pPr>
        <w:spacing w:line="360" w:lineRule="auto"/>
        <w:ind w:firstLine="643" w:firstLineChars="200"/>
        <w:rPr>
          <w:rFonts w:ascii="仿宋_GB2312" w:hAnsi="华文仿宋" w:eastAsia="仿宋_GB2312"/>
          <w:b/>
          <w:sz w:val="32"/>
          <w:szCs w:val="32"/>
        </w:rPr>
      </w:pPr>
      <w:r>
        <w:rPr>
          <w:rFonts w:hint="eastAsia" w:ascii="仿宋_GB2312" w:hAnsi="华文仿宋" w:eastAsia="仿宋_GB2312"/>
          <w:b/>
          <w:sz w:val="32"/>
          <w:szCs w:val="32"/>
        </w:rPr>
        <w:t>九、时间及流程调整</w:t>
      </w:r>
    </w:p>
    <w:p>
      <w:pPr>
        <w:spacing w:line="360" w:lineRule="auto"/>
        <w:ind w:firstLine="640"/>
        <w:rPr>
          <w:rFonts w:ascii="仿宋_GB2312" w:hAnsi="华文仿宋" w:eastAsia="仿宋_GB2312"/>
          <w:sz w:val="32"/>
          <w:szCs w:val="32"/>
        </w:rPr>
      </w:pPr>
      <w:r>
        <w:rPr>
          <w:rFonts w:hint="eastAsia" w:ascii="仿宋_GB2312" w:hAnsi="华文仿宋" w:eastAsia="仿宋_GB2312"/>
          <w:sz w:val="32"/>
          <w:szCs w:val="32"/>
        </w:rPr>
        <w:t>拟于8月底举办启动仪式，12月15日前后举办大赛颁奖典礼。活动共分为三个阶段：</w:t>
      </w:r>
    </w:p>
    <w:p>
      <w:pPr>
        <w:spacing w:line="360" w:lineRule="auto"/>
        <w:ind w:firstLine="579" w:firstLineChars="181"/>
        <w:rPr>
          <w:rFonts w:ascii="仿宋_GB2312" w:hAnsi="华文仿宋" w:eastAsia="仿宋_GB2312"/>
          <w:sz w:val="32"/>
          <w:szCs w:val="32"/>
        </w:rPr>
      </w:pPr>
      <w:r>
        <w:rPr>
          <w:rFonts w:hint="eastAsia" w:ascii="仿宋_GB2312" w:hAnsi="华文仿宋" w:eastAsia="仿宋_GB2312"/>
          <w:sz w:val="32"/>
          <w:szCs w:val="32"/>
        </w:rPr>
        <w:t>1、宣传发动阶段（8月10日-10月30日）</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全省以学雷锋志愿服务活动为主题，拍摄制作微视频，通过点亮志愿者APP上传至视频平台，经评选后通过电视、网络媒体进行展播。</w:t>
      </w:r>
    </w:p>
    <w:p>
      <w:pPr>
        <w:spacing w:line="360" w:lineRule="auto"/>
        <w:ind w:firstLine="736" w:firstLineChars="230"/>
        <w:rPr>
          <w:rFonts w:ascii="仿宋_GB2312" w:hAnsi="华文仿宋" w:eastAsia="仿宋_GB2312"/>
          <w:sz w:val="32"/>
          <w:szCs w:val="32"/>
        </w:rPr>
      </w:pPr>
      <w:r>
        <w:rPr>
          <w:rFonts w:hint="eastAsia" w:ascii="仿宋_GB2312" w:hAnsi="华文仿宋" w:eastAsia="仿宋_GB2312"/>
          <w:sz w:val="32"/>
          <w:szCs w:val="32"/>
        </w:rPr>
        <w:t>2、作品初审阶段（10月30日-11月15日）</w:t>
      </w:r>
    </w:p>
    <w:p>
      <w:pPr>
        <w:spacing w:line="360" w:lineRule="auto"/>
        <w:rPr>
          <w:rFonts w:ascii="仿宋_GB2312" w:hAnsi="华文仿宋" w:eastAsia="仿宋_GB2312"/>
          <w:sz w:val="32"/>
          <w:szCs w:val="32"/>
        </w:rPr>
      </w:pPr>
      <w:r>
        <w:rPr>
          <w:rFonts w:hint="eastAsia" w:ascii="仿宋_GB2312" w:hAnsi="华文仿宋" w:eastAsia="仿宋_GB2312"/>
          <w:sz w:val="32"/>
          <w:szCs w:val="32"/>
        </w:rPr>
        <w:t xml:space="preserve">    作品以各展播平台浏览量、点赞量综合排名，确定100份入围作品名单。</w:t>
      </w:r>
    </w:p>
    <w:p>
      <w:pPr>
        <w:spacing w:line="360" w:lineRule="auto"/>
        <w:ind w:firstLine="736" w:firstLineChars="230"/>
        <w:rPr>
          <w:rFonts w:ascii="仿宋_GB2312" w:hAnsi="华文仿宋" w:eastAsia="仿宋_GB2312"/>
          <w:sz w:val="32"/>
          <w:szCs w:val="32"/>
        </w:rPr>
      </w:pPr>
      <w:r>
        <w:rPr>
          <w:rFonts w:hint="eastAsia" w:ascii="仿宋_GB2312" w:hAnsi="华文仿宋" w:eastAsia="仿宋_GB2312"/>
          <w:sz w:val="32"/>
          <w:szCs w:val="32"/>
        </w:rPr>
        <w:t>3、专家评议阶段（11月15日-11月30日）</w:t>
      </w:r>
    </w:p>
    <w:p>
      <w:pPr>
        <w:spacing w:line="360" w:lineRule="auto"/>
        <w:ind w:firstLine="579" w:firstLineChars="181"/>
        <w:rPr>
          <w:rFonts w:ascii="仿宋_GB2312" w:hAnsi="华文仿宋" w:eastAsia="仿宋_GB2312"/>
          <w:sz w:val="32"/>
          <w:szCs w:val="32"/>
        </w:rPr>
      </w:pPr>
      <w:r>
        <w:rPr>
          <w:rFonts w:hint="eastAsia" w:ascii="仿宋_GB2312" w:hAnsi="华文仿宋" w:eastAsia="仿宋_GB2312"/>
          <w:sz w:val="32"/>
          <w:szCs w:val="32"/>
        </w:rPr>
        <w:t>成立评审专家委员会，按照作品内容、创意构思、社会影响力、艺术性等方面综合评审，确定最终获奖名单。</w:t>
      </w:r>
    </w:p>
    <w:p>
      <w:pPr>
        <w:spacing w:line="360" w:lineRule="auto"/>
        <w:ind w:firstLine="643" w:firstLineChars="200"/>
        <w:rPr>
          <w:rFonts w:ascii="仿宋_GB2312" w:hAnsi="华文仿宋" w:eastAsia="仿宋_GB2312"/>
          <w:b/>
          <w:sz w:val="32"/>
          <w:szCs w:val="32"/>
        </w:rPr>
      </w:pPr>
      <w:r>
        <w:rPr>
          <w:rFonts w:hint="eastAsia" w:ascii="仿宋_GB2312" w:hAnsi="华文仿宋" w:eastAsia="仿宋_GB2312"/>
          <w:b/>
          <w:sz w:val="32"/>
          <w:szCs w:val="32"/>
        </w:rPr>
        <w:t>十、IPTV展示方案</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拟将IPTV作为本次大赛的展示平台之一，利用互联网融合发展的传播优势弘扬社会正能量，推动志愿服务进家庭、进社区、进基层。对平台的展现方案有如下规划：</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1、开通颗粒度为区县级的志愿者团队IPTV频道</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使用定制的机顶盒，计划向各区县文明办、志工办开放，展示全部参赛视频，形成志愿服务在区县的团队之间相互促进、协同发展的态势。</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2、开通“点亮”专区频道</w:t>
      </w:r>
    </w:p>
    <w:p>
      <w:pPr>
        <w:spacing w:line="360" w:lineRule="auto"/>
        <w:ind w:firstLine="640" w:firstLineChars="200"/>
        <w:rPr>
          <w:rFonts w:ascii="仿宋_GB2312" w:hAnsi="华文仿宋" w:eastAsia="仿宋_GB2312"/>
          <w:sz w:val="32"/>
          <w:szCs w:val="32"/>
        </w:rPr>
      </w:pPr>
      <w:r>
        <w:rPr>
          <w:rFonts w:hint="eastAsia" w:ascii="仿宋_GB2312" w:hAnsi="华文仿宋" w:eastAsia="仿宋_GB2312"/>
          <w:sz w:val="32"/>
          <w:szCs w:val="32"/>
        </w:rPr>
        <w:t>实现微视频大赛活动推广、参赛视频的展示（以区县为单位，仅展示本人所在区县的参赛视频）及投票，进一步激活志愿者对于公益微视频大赛活动的</w:t>
      </w:r>
      <w:bookmarkStart w:id="0" w:name="_GoBack"/>
      <w:bookmarkEnd w:id="0"/>
      <w:r>
        <w:rPr>
          <w:rFonts w:hint="eastAsia" w:ascii="仿宋_GB2312" w:hAnsi="华文仿宋" w:eastAsia="仿宋_GB2312"/>
          <w:sz w:val="32"/>
          <w:szCs w:val="32"/>
        </w:rPr>
        <w:t>参与程度。</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15ECA"/>
    <w:multiLevelType w:val="multilevel"/>
    <w:tmpl w:val="1B315ECA"/>
    <w:lvl w:ilvl="0" w:tentative="0">
      <w:start w:val="1"/>
      <w:numFmt w:val="decimal"/>
      <w:lvlText w:val="%1、"/>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36412974"/>
    <w:multiLevelType w:val="multilevel"/>
    <w:tmpl w:val="36412974"/>
    <w:lvl w:ilvl="0" w:tentative="0">
      <w:start w:val="6"/>
      <w:numFmt w:val="japaneseCounting"/>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9DD"/>
    <w:rsid w:val="000C4E55"/>
    <w:rsid w:val="000D000F"/>
    <w:rsid w:val="00111784"/>
    <w:rsid w:val="001305B7"/>
    <w:rsid w:val="0017272E"/>
    <w:rsid w:val="00180531"/>
    <w:rsid w:val="001F69AD"/>
    <w:rsid w:val="00220D62"/>
    <w:rsid w:val="00290857"/>
    <w:rsid w:val="00366914"/>
    <w:rsid w:val="005C57C9"/>
    <w:rsid w:val="00613DAD"/>
    <w:rsid w:val="006D0B86"/>
    <w:rsid w:val="006D52CE"/>
    <w:rsid w:val="00762BDF"/>
    <w:rsid w:val="008463A3"/>
    <w:rsid w:val="00973C79"/>
    <w:rsid w:val="00C1568E"/>
    <w:rsid w:val="00C647B0"/>
    <w:rsid w:val="00C758FC"/>
    <w:rsid w:val="00C846B0"/>
    <w:rsid w:val="00D569DD"/>
    <w:rsid w:val="00F6610C"/>
    <w:rsid w:val="00F7579D"/>
    <w:rsid w:val="175930F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 w:type="paragraph" w:customStyle="1" w:styleId="9">
    <w:name w:val="列出段落1"/>
    <w:basedOn w:val="1"/>
    <w:qFormat/>
    <w:uiPriority w:val="34"/>
    <w:pPr>
      <w:ind w:firstLine="420" w:firstLineChars="200"/>
    </w:pPr>
  </w:style>
  <w:style w:type="paragraph" w:customStyle="1" w:styleId="10">
    <w:name w:val="List Paragraph"/>
    <w:basedOn w:val="1"/>
    <w:qFormat/>
    <w:uiPriority w:val="34"/>
    <w:pPr>
      <w:ind w:firstLine="420" w:firstLineChars="200"/>
    </w:pPr>
  </w:style>
  <w:style w:type="character" w:customStyle="1" w:styleId="11">
    <w:name w:val="HTML 预设格式 Char"/>
    <w:basedOn w:val="5"/>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270</Words>
  <Characters>1543</Characters>
  <Lines>12</Lines>
  <Paragraphs>3</Paragraphs>
  <TotalTime>0</TotalTime>
  <ScaleCrop>false</ScaleCrop>
  <LinksUpToDate>false</LinksUpToDate>
  <CharactersWithSpaces>1810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2016-07-29T06:55:00Z</dcterms:created>
  <dc:creator>Obvious</dc:creator>
  <cp:lastModifiedBy>Administrator</cp:lastModifiedBy>
  <dcterms:modified xsi:type="dcterms:W3CDTF">2016-08-01T00:51:57Z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