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E4F9" w14:textId="77777777" w:rsidR="000D14F8" w:rsidRPr="000D14F8" w:rsidRDefault="000D14F8" w:rsidP="000D14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14F8">
        <w:rPr>
          <w:rFonts w:ascii="Times New Roman" w:hAnsi="Times New Roman" w:cs="Times New Roman"/>
          <w:b/>
          <w:bCs/>
          <w:sz w:val="32"/>
          <w:szCs w:val="32"/>
        </w:rPr>
        <w:t>Dashboard Design</w:t>
      </w:r>
    </w:p>
    <w:p w14:paraId="5BF6F3CE" w14:textId="77777777" w:rsidR="000D14F8" w:rsidRPr="000D14F8" w:rsidRDefault="000D14F8" w:rsidP="000D14F8">
      <w:pPr>
        <w:rPr>
          <w:rFonts w:ascii="Times New Roman" w:hAnsi="Times New Roman" w:cs="Times New Roman"/>
          <w:b/>
          <w:bCs/>
          <w:szCs w:val="24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6"/>
        <w:gridCol w:w="4509"/>
      </w:tblGrid>
      <w:tr w:rsidR="000D14F8" w:rsidRPr="000D14F8" w14:paraId="7393B6B2" w14:textId="77777777">
        <w:trPr>
          <w:trHeight w:val="278"/>
        </w:trPr>
        <w:tc>
          <w:tcPr>
            <w:tcW w:w="4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40D63" w14:textId="77777777" w:rsidR="000D14F8" w:rsidRPr="000D14F8" w:rsidRDefault="000D14F8" w:rsidP="000D14F8">
            <w:pPr>
              <w:rPr>
                <w:rFonts w:ascii="Times New Roman" w:hAnsi="Times New Roman" w:cs="Times New Roman"/>
                <w:szCs w:val="24"/>
              </w:rPr>
            </w:pPr>
            <w:r w:rsidRPr="000D14F8">
              <w:rPr>
                <w:rFonts w:ascii="Times New Roman" w:hAnsi="Times New Roman" w:cs="Times New Roman"/>
                <w:szCs w:val="24"/>
              </w:rPr>
              <w:t xml:space="preserve">Date 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269DA" w14:textId="50F2EEC3" w:rsidR="000D14F8" w:rsidRPr="000D14F8" w:rsidRDefault="000D14F8" w:rsidP="000D14F8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25 July 2026</w:t>
            </w:r>
          </w:p>
        </w:tc>
      </w:tr>
      <w:tr w:rsidR="000D14F8" w:rsidRPr="000D14F8" w14:paraId="33B567EA" w14:textId="77777777">
        <w:trPr>
          <w:trHeight w:val="278"/>
        </w:trPr>
        <w:tc>
          <w:tcPr>
            <w:tcW w:w="4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4B717" w14:textId="77777777" w:rsidR="000D14F8" w:rsidRPr="000D14F8" w:rsidRDefault="000D14F8" w:rsidP="000D14F8">
            <w:pPr>
              <w:rPr>
                <w:rFonts w:ascii="Times New Roman" w:hAnsi="Times New Roman" w:cs="Times New Roman"/>
                <w:szCs w:val="24"/>
              </w:rPr>
            </w:pPr>
            <w:r w:rsidRPr="000D14F8">
              <w:rPr>
                <w:rFonts w:ascii="Times New Roman" w:hAnsi="Times New Roman" w:cs="Times New Roman"/>
                <w:szCs w:val="24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09A89" w14:textId="1E66831E" w:rsidR="000D14F8" w:rsidRPr="000D14F8" w:rsidRDefault="000D14F8" w:rsidP="000D14F8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Lisha Chaudhary </w:t>
            </w:r>
          </w:p>
        </w:tc>
      </w:tr>
      <w:tr w:rsidR="000D14F8" w:rsidRPr="000D14F8" w14:paraId="15F37862" w14:textId="77777777">
        <w:trPr>
          <w:trHeight w:val="278"/>
        </w:trPr>
        <w:tc>
          <w:tcPr>
            <w:tcW w:w="4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05672" w14:textId="77777777" w:rsidR="000D14F8" w:rsidRPr="000D14F8" w:rsidRDefault="000D14F8" w:rsidP="000D14F8">
            <w:pPr>
              <w:rPr>
                <w:rFonts w:ascii="Times New Roman" w:hAnsi="Times New Roman" w:cs="Times New Roman"/>
                <w:szCs w:val="24"/>
              </w:rPr>
            </w:pPr>
            <w:r w:rsidRPr="000D14F8">
              <w:rPr>
                <w:rFonts w:ascii="Times New Roman" w:hAnsi="Times New Roman" w:cs="Times New Roman"/>
                <w:szCs w:val="24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13677" w14:textId="010722FD" w:rsidR="000D14F8" w:rsidRPr="000D14F8" w:rsidRDefault="000D14F8" w:rsidP="000D14F8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Food Ordering Behaviour</w:t>
            </w:r>
          </w:p>
        </w:tc>
      </w:tr>
      <w:tr w:rsidR="000D14F8" w:rsidRPr="000D14F8" w14:paraId="168D4C0B" w14:textId="77777777">
        <w:trPr>
          <w:trHeight w:val="278"/>
        </w:trPr>
        <w:tc>
          <w:tcPr>
            <w:tcW w:w="4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DF289" w14:textId="77777777" w:rsidR="000D14F8" w:rsidRPr="000D14F8" w:rsidRDefault="000D14F8" w:rsidP="000D14F8">
            <w:pPr>
              <w:rPr>
                <w:rFonts w:ascii="Times New Roman" w:hAnsi="Times New Roman" w:cs="Times New Roman"/>
                <w:szCs w:val="24"/>
              </w:rPr>
            </w:pPr>
            <w:r w:rsidRPr="000D14F8">
              <w:rPr>
                <w:rFonts w:ascii="Times New Roman" w:hAnsi="Times New Roman" w:cs="Times New Roman"/>
                <w:szCs w:val="24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E4EAF" w14:textId="77777777" w:rsidR="000D14F8" w:rsidRPr="000D14F8" w:rsidRDefault="000D14F8" w:rsidP="000D14F8">
            <w:pPr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0D14F8">
              <w:rPr>
                <w:rFonts w:ascii="Times New Roman" w:hAnsi="Times New Roman" w:cs="Times New Roman"/>
                <w:szCs w:val="24"/>
              </w:rPr>
              <w:t>5  Marks</w:t>
            </w:r>
            <w:proofErr w:type="gramEnd"/>
          </w:p>
        </w:tc>
      </w:tr>
    </w:tbl>
    <w:p w14:paraId="45AB0BE0" w14:textId="77777777" w:rsidR="000D14F8" w:rsidRPr="000D14F8" w:rsidRDefault="000D14F8" w:rsidP="000D14F8">
      <w:pPr>
        <w:rPr>
          <w:rFonts w:ascii="Times New Roman" w:hAnsi="Times New Roman" w:cs="Times New Roman"/>
          <w:b/>
          <w:bCs/>
          <w:szCs w:val="24"/>
        </w:rPr>
      </w:pPr>
    </w:p>
    <w:p w14:paraId="4DF36DF6" w14:textId="77777777" w:rsidR="000D14F8" w:rsidRPr="000D14F8" w:rsidRDefault="000D14F8" w:rsidP="000D14F8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eading=h.racv9lbqlh9k"/>
      <w:bookmarkEnd w:id="0"/>
      <w:r w:rsidRPr="000D14F8">
        <w:rPr>
          <w:rFonts w:ascii="Times New Roman" w:hAnsi="Times New Roman" w:cs="Times New Roman"/>
          <w:b/>
          <w:bCs/>
          <w:sz w:val="32"/>
          <w:szCs w:val="32"/>
        </w:rPr>
        <w:t>Activity 1: Interactive and Visually Appealing Dashboards</w:t>
      </w:r>
    </w:p>
    <w:p w14:paraId="05C8E56F" w14:textId="24C04F2F" w:rsidR="000D14F8" w:rsidRDefault="000D14F8" w:rsidP="000D14F8">
      <w:pPr>
        <w:rPr>
          <w:rFonts w:ascii="Times New Roman" w:hAnsi="Times New Roman" w:cs="Times New Roman"/>
          <w:sz w:val="28"/>
          <w:szCs w:val="28"/>
        </w:rPr>
      </w:pPr>
      <w:r w:rsidRPr="000D14F8">
        <w:rPr>
          <w:rFonts w:ascii="Times New Roman" w:hAnsi="Times New Roman" w:cs="Times New Roman"/>
          <w:sz w:val="28"/>
          <w:szCs w:val="28"/>
        </w:rPr>
        <w:t xml:space="preserve">The dashboard was designed using Tableau to provide an interactive and user-friendly visualization of food delivery performance. It combines KPI cards, bar charts, pie charts,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treemaps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 xml:space="preserve">, heatmaps, packed bubble charts, and line charts into a single dashboard, allowing users to monitor operational performance, customer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>, and revenue trends. Interactive filters enable users to explore insights by cuisine, city, meal type, weather conditions, restaurant type, and customer demographics, making the dashboard suitable for quick business decision-making.</w:t>
      </w:r>
    </w:p>
    <w:p w14:paraId="15AE9E9B" w14:textId="016BEDE8" w:rsidR="000D14F8" w:rsidRPr="000D14F8" w:rsidRDefault="000D14F8" w:rsidP="000D14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4F8">
        <w:rPr>
          <w:rFonts w:ascii="Times New Roman" w:hAnsi="Times New Roman" w:cs="Times New Roman"/>
          <w:b/>
          <w:bCs/>
          <w:sz w:val="28"/>
          <w:szCs w:val="28"/>
        </w:rPr>
        <w:t>Major Outcomes &amp; Key Insights from the Dashboard</w:t>
      </w:r>
    </w:p>
    <w:p w14:paraId="5DCCBEC7" w14:textId="1E544F43" w:rsidR="003550AF" w:rsidRDefault="000D14F8" w:rsidP="000D14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14F8">
        <w:rPr>
          <w:rFonts w:ascii="Times New Roman" w:hAnsi="Times New Roman" w:cs="Times New Roman"/>
          <w:b/>
          <w:bCs/>
          <w:sz w:val="28"/>
          <w:szCs w:val="28"/>
        </w:rPr>
        <w:t>High-Volume Operational Scale:</w:t>
      </w:r>
      <w:r w:rsidRPr="000D14F8">
        <w:rPr>
          <w:rFonts w:ascii="Times New Roman" w:hAnsi="Times New Roman" w:cs="Times New Roman"/>
          <w:sz w:val="28"/>
          <w:szCs w:val="28"/>
        </w:rPr>
        <w:t xml:space="preserve"> The dashboard tracks an aggregate of 50,000 total orders, generating a total order value of ₹27.39M and delivery fee revenue of ₹29,82,136. This large dataset supports statistically reliable performance benchmarking across cuisines, cities, and meal times.</w:t>
      </w:r>
    </w:p>
    <w:p w14:paraId="44FCBCCD" w14:textId="7487E0D9" w:rsidR="000D14F8" w:rsidRDefault="000D14F8" w:rsidP="000D14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286">
        <w:rPr>
          <w:rFonts w:ascii="Times New Roman" w:hAnsi="Times New Roman" w:cs="Times New Roman"/>
          <w:b/>
          <w:bCs/>
          <w:sz w:val="28"/>
          <w:szCs w:val="28"/>
        </w:rPr>
        <w:t>Balanced Cuisine Revenue Contribution:</w:t>
      </w:r>
      <w:r w:rsidRPr="000D14F8">
        <w:rPr>
          <w:rFonts w:ascii="Times New Roman" w:hAnsi="Times New Roman" w:cs="Times New Roman"/>
          <w:sz w:val="28"/>
          <w:szCs w:val="28"/>
        </w:rPr>
        <w:t xml:space="preserve"> The ‘Revenue Contribution by Cuisine’ bar chart shows a tightly balanced spread — Desserts (₹46.27L), Fast Food (₹45.93L), South Indian (₹45.83L), Chinese (₹45.81L), Biryani (₹45.36L), and North Indian (₹44.67L) — with less than a 4% gap between the highest and lowest performing cuisine, indicating no single cuisine dominates the platform’s revenue mix.</w:t>
      </w:r>
    </w:p>
    <w:p w14:paraId="28A6FB93" w14:textId="5B9EE03E" w:rsidR="000D14F8" w:rsidRDefault="000D14F8" w:rsidP="000D14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286">
        <w:rPr>
          <w:rFonts w:ascii="Times New Roman" w:hAnsi="Times New Roman" w:cs="Times New Roman"/>
          <w:b/>
          <w:bCs/>
          <w:sz w:val="28"/>
          <w:szCs w:val="28"/>
        </w:rPr>
        <w:t>Even Meal-Time Revenue Distribution:</w:t>
      </w:r>
      <w:r w:rsidRPr="000D14F8">
        <w:rPr>
          <w:rFonts w:ascii="Times New Roman" w:hAnsi="Times New Roman" w:cs="Times New Roman"/>
          <w:sz w:val="28"/>
          <w:szCs w:val="28"/>
        </w:rPr>
        <w:t xml:space="preserve"> The ‘Revenue Generated from Each Meal’ pie chart shows Breakfast (25.29%), Snacks (25.05%), Lunch (25.03%), and Dinner (24.63%) contributing almost identical shares of </w:t>
      </w:r>
      <w:r w:rsidRPr="000D14F8">
        <w:rPr>
          <w:rFonts w:ascii="Times New Roman" w:hAnsi="Times New Roman" w:cs="Times New Roman"/>
          <w:sz w:val="28"/>
          <w:szCs w:val="28"/>
        </w:rPr>
        <w:lastRenderedPageBreak/>
        <w:t xml:space="preserve">revenue, suggesting consistent ordering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 xml:space="preserve"> throughout the day rather than concentration around a single peak meal window.</w:t>
      </w:r>
    </w:p>
    <w:p w14:paraId="1972F4BE" w14:textId="181288E5" w:rsidR="000D14F8" w:rsidRDefault="000D14F8" w:rsidP="000D14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286">
        <w:rPr>
          <w:rFonts w:ascii="Times New Roman" w:hAnsi="Times New Roman" w:cs="Times New Roman"/>
          <w:b/>
          <w:bCs/>
          <w:sz w:val="28"/>
          <w:szCs w:val="28"/>
        </w:rPr>
        <w:t>Consistent Spend Across Order Occasions:</w:t>
      </w:r>
      <w:r w:rsidRPr="000D14F8">
        <w:rPr>
          <w:rFonts w:ascii="Times New Roman" w:hAnsi="Times New Roman" w:cs="Times New Roman"/>
          <w:sz w:val="28"/>
          <w:szCs w:val="28"/>
        </w:rPr>
        <w:t xml:space="preserve"> The ‘Company vs Total Order Value’ donut chart (total ₹2,73,86,555) shows near-equal contribution from Partner (₹69,87,173), Friends (₹68,92,991), Alone (₹68,52,346), and Family (₹66,54,045) orders — indicating solo ordering is just as significant a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 xml:space="preserve"> as group ordering.</w:t>
      </w:r>
    </w:p>
    <w:p w14:paraId="073CDA74" w14:textId="565492C2" w:rsidR="000D14F8" w:rsidRDefault="000D14F8" w:rsidP="000D14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286">
        <w:rPr>
          <w:rFonts w:ascii="Times New Roman" w:hAnsi="Times New Roman" w:cs="Times New Roman"/>
          <w:b/>
          <w:bCs/>
          <w:sz w:val="28"/>
          <w:szCs w:val="28"/>
        </w:rPr>
        <w:t>Stable Delivery Performance Across Cities:</w:t>
      </w:r>
      <w:r w:rsidRPr="000D14F8">
        <w:rPr>
          <w:rFonts w:ascii="Times New Roman" w:hAnsi="Times New Roman" w:cs="Times New Roman"/>
          <w:sz w:val="28"/>
          <w:szCs w:val="28"/>
        </w:rPr>
        <w:t xml:space="preserve"> The ‘Time Taken to Order by Different City’ line chart shows average times clustered tightly between 7.42 and 7.55 units across Bangalore, Chandigarh, Delhi, Hyderabad, Mumbai, and Pune — reflecting consistent logistical execution regardless of region.</w:t>
      </w:r>
    </w:p>
    <w:p w14:paraId="5A60DE04" w14:textId="6DD8E97E" w:rsidR="000D14F8" w:rsidRDefault="000D14F8" w:rsidP="000D14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286">
        <w:rPr>
          <w:rFonts w:ascii="Times New Roman" w:hAnsi="Times New Roman" w:cs="Times New Roman"/>
          <w:b/>
          <w:bCs/>
          <w:sz w:val="28"/>
          <w:szCs w:val="28"/>
        </w:rPr>
        <w:t>Millennial-Led, Cross-Generational Revenue:</w:t>
      </w:r>
      <w:r w:rsidRPr="000D14F8">
        <w:rPr>
          <w:rFonts w:ascii="Times New Roman" w:hAnsi="Times New Roman" w:cs="Times New Roman"/>
          <w:sz w:val="28"/>
          <w:szCs w:val="28"/>
        </w:rPr>
        <w:t xml:space="preserve"> The ‘Age Group-Wise Revenue Distribution’ bubble chart shows Millennials as the largest revenue contributor, followed by Adults, Gen Z, and Children — showing the platform’s core demand comes from working-age adults while still maintaining broader generational reach.</w:t>
      </w:r>
    </w:p>
    <w:p w14:paraId="4A19FB16" w14:textId="758F6795" w:rsidR="00152286" w:rsidRDefault="000D14F8" w:rsidP="001522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2286">
        <w:rPr>
          <w:rFonts w:ascii="Times New Roman" w:hAnsi="Times New Roman" w:cs="Times New Roman"/>
          <w:b/>
          <w:bCs/>
          <w:sz w:val="28"/>
          <w:szCs w:val="28"/>
        </w:rPr>
        <w:t>City-Specific Weather Sensitivity:</w:t>
      </w:r>
      <w:r w:rsidRPr="000D14F8">
        <w:rPr>
          <w:rFonts w:ascii="Times New Roman" w:hAnsi="Times New Roman" w:cs="Times New Roman"/>
          <w:sz w:val="28"/>
          <w:szCs w:val="28"/>
        </w:rPr>
        <w:t xml:space="preserve"> The ‘Impact of Weather on Order Value Across Cities’ heatmap shows that rain affects order value differently by city rather than following one uniform pattern — some cities see higher order values on rainy days, others lower — suggesting weather-driven demand shifts should be </w:t>
      </w:r>
      <w:proofErr w:type="spellStart"/>
      <w:r w:rsidRPr="000D14F8">
        <w:rPr>
          <w:rFonts w:ascii="Times New Roman" w:hAnsi="Times New Roman" w:cs="Times New Roman"/>
          <w:sz w:val="28"/>
          <w:szCs w:val="28"/>
        </w:rPr>
        <w:t>modeled</w:t>
      </w:r>
      <w:proofErr w:type="spellEnd"/>
      <w:r w:rsidRPr="000D14F8">
        <w:rPr>
          <w:rFonts w:ascii="Times New Roman" w:hAnsi="Times New Roman" w:cs="Times New Roman"/>
          <w:sz w:val="28"/>
          <w:szCs w:val="28"/>
        </w:rPr>
        <w:t xml:space="preserve"> per city rather than platform-wide.</w:t>
      </w:r>
    </w:p>
    <w:p w14:paraId="5775BA2B" w14:textId="5DEE9625" w:rsidR="00152286" w:rsidRDefault="00E101D6" w:rsidP="00152286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1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02FEDB" wp14:editId="51FDA3DF">
            <wp:extent cx="5852160" cy="3009900"/>
            <wp:effectExtent l="0" t="0" r="0" b="0"/>
            <wp:docPr id="89969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90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F5B3" w14:textId="77777777" w:rsidR="00152286" w:rsidRPr="00152286" w:rsidRDefault="00152286" w:rsidP="001522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2286"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Activity 2: Live Deployment Link</w:t>
      </w:r>
    </w:p>
    <w:p w14:paraId="4335A9F8" w14:textId="77777777" w:rsidR="00152286" w:rsidRPr="00152286" w:rsidRDefault="00152286" w:rsidP="00152286">
      <w:pPr>
        <w:rPr>
          <w:rFonts w:ascii="Times New Roman" w:hAnsi="Times New Roman" w:cs="Times New Roman"/>
          <w:sz w:val="28"/>
          <w:szCs w:val="28"/>
        </w:rPr>
      </w:pPr>
      <w:r w:rsidRPr="00152286">
        <w:rPr>
          <w:rFonts w:ascii="Times New Roman" w:hAnsi="Times New Roman" w:cs="Times New Roman"/>
          <w:sz w:val="28"/>
          <w:szCs w:val="28"/>
        </w:rPr>
        <w:t>Below is the verified public access link to the interactive, cloud-hosted visualization story:</w:t>
      </w:r>
    </w:p>
    <w:p w14:paraId="7CC6760B" w14:textId="77777777" w:rsidR="00152286" w:rsidRDefault="00152286" w:rsidP="001522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2286">
        <w:rPr>
          <w:rFonts w:ascii="Times New Roman" w:hAnsi="Times New Roman" w:cs="Times New Roman"/>
          <w:b/>
          <w:bCs/>
          <w:sz w:val="28"/>
          <w:szCs w:val="28"/>
        </w:rPr>
        <w:t>Tableau Public Dashboard Link:</w:t>
      </w:r>
    </w:p>
    <w:p w14:paraId="1AE30597" w14:textId="6A8DA001" w:rsidR="00E101D6" w:rsidRDefault="00586ED5" w:rsidP="00152286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586ED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https://public.tableau.com/views/Dashboard-FoodOrderingBehaviour/Dashboard2?:language=en-US&amp;:sid=&amp;:redirect=auth&amp;:display_count=n&amp;:origin=viz_share_link</w:t>
        </w:r>
      </w:hyperlink>
    </w:p>
    <w:p w14:paraId="4FA5E62C" w14:textId="77777777" w:rsidR="00152286" w:rsidRDefault="00152286" w:rsidP="001522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0C3D65" w14:textId="77777777" w:rsidR="00152286" w:rsidRPr="00152286" w:rsidRDefault="00152286" w:rsidP="001522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42492" w14:textId="77777777" w:rsidR="00152286" w:rsidRPr="00152286" w:rsidRDefault="00152286" w:rsidP="00152286">
      <w:pPr>
        <w:rPr>
          <w:rFonts w:ascii="Times New Roman" w:hAnsi="Times New Roman" w:cs="Times New Roman"/>
          <w:sz w:val="28"/>
          <w:szCs w:val="28"/>
        </w:rPr>
      </w:pPr>
    </w:p>
    <w:sectPr w:rsidR="00152286" w:rsidRPr="00152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7A23"/>
    <w:multiLevelType w:val="hybridMultilevel"/>
    <w:tmpl w:val="D676F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62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F8"/>
    <w:rsid w:val="000A77FA"/>
    <w:rsid w:val="000D14F8"/>
    <w:rsid w:val="00152286"/>
    <w:rsid w:val="003550AF"/>
    <w:rsid w:val="003E711C"/>
    <w:rsid w:val="00586ED5"/>
    <w:rsid w:val="008E32AB"/>
    <w:rsid w:val="00A96511"/>
    <w:rsid w:val="00E1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18FF"/>
  <w15:chartTrackingRefBased/>
  <w15:docId w15:val="{ED0976FF-E3F4-459A-9202-4A884298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4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4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14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14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E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E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views/Dashboard-FoodOrderingBehaviour/Dashboard2?:language=en-US&amp;:sid=&amp;:redirect=auth&amp;:display_count=n&amp;:origin=viz_share_lin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Chaudhary</dc:creator>
  <cp:keywords/>
  <dc:description/>
  <cp:lastModifiedBy>Lisha Chaudhary</cp:lastModifiedBy>
  <cp:revision>3</cp:revision>
  <dcterms:created xsi:type="dcterms:W3CDTF">2026-07-24T20:29:00Z</dcterms:created>
  <dcterms:modified xsi:type="dcterms:W3CDTF">2026-07-25T19:02:00Z</dcterms:modified>
</cp:coreProperties>
</file>