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309B8" w14:textId="77777777" w:rsidR="00A067E2" w:rsidRPr="00A067E2" w:rsidRDefault="00A067E2" w:rsidP="00A067E2">
      <w:pPr>
        <w:rPr>
          <w:color w:val="156082" w:themeColor="accent1"/>
          <w:sz w:val="28"/>
          <w:szCs w:val="28"/>
          <w:u w:val="single"/>
        </w:rPr>
      </w:pPr>
      <w:r w:rsidRPr="00A067E2">
        <w:rPr>
          <w:color w:val="156082" w:themeColor="accent1"/>
          <w:sz w:val="28"/>
          <w:szCs w:val="28"/>
          <w:u w:val="single"/>
        </w:rPr>
        <w:t>Revenue Analysis: Product and Category Performance</w:t>
      </w:r>
    </w:p>
    <w:p w14:paraId="3558C072" w14:textId="5F75BA2A" w:rsidR="00A067E2" w:rsidRPr="00A067E2" w:rsidRDefault="00A067E2" w:rsidP="00A067E2">
      <w:pPr>
        <w:rPr>
          <w:b/>
          <w:bCs/>
          <w:color w:val="156082" w:themeColor="accent1"/>
          <w:sz w:val="24"/>
          <w:szCs w:val="24"/>
        </w:rPr>
      </w:pPr>
      <w:r w:rsidRPr="00A067E2">
        <w:rPr>
          <w:b/>
          <w:bCs/>
          <w:color w:val="156082" w:themeColor="accent1"/>
          <w:sz w:val="24"/>
          <w:szCs w:val="24"/>
        </w:rPr>
        <w:t>Objective</w:t>
      </w:r>
      <w:r>
        <w:rPr>
          <w:b/>
          <w:bCs/>
          <w:color w:val="156082" w:themeColor="accent1"/>
          <w:sz w:val="24"/>
          <w:szCs w:val="24"/>
        </w:rPr>
        <w:t>:</w:t>
      </w:r>
    </w:p>
    <w:p w14:paraId="232C466D" w14:textId="77777777" w:rsidR="00130A20" w:rsidRDefault="00130A20" w:rsidP="00A067E2">
      <w:r w:rsidRPr="00130A20">
        <w:t>The objective of this analysis was to understand how revenue is distributed across products and categories, identify concentration patterns, and assess whether overall performance is driven by a small number of high performers or by a broader long-tail structure. The findings are intended to support strategic decisions around merchandising, category prioritisation, and commercial focus.</w:t>
      </w:r>
    </w:p>
    <w:p w14:paraId="0C66BEBE" w14:textId="230C1FCA" w:rsidR="00A067E2" w:rsidRPr="00A067E2" w:rsidRDefault="00A067E2" w:rsidP="00A067E2">
      <w:pPr>
        <w:rPr>
          <w:b/>
          <w:bCs/>
          <w:color w:val="156082" w:themeColor="accent1"/>
          <w:sz w:val="24"/>
          <w:szCs w:val="24"/>
        </w:rPr>
      </w:pPr>
      <w:r w:rsidRPr="00A067E2">
        <w:rPr>
          <w:b/>
          <w:bCs/>
          <w:color w:val="156082" w:themeColor="accent1"/>
          <w:sz w:val="24"/>
          <w:szCs w:val="24"/>
        </w:rPr>
        <w:t>Approach</w:t>
      </w:r>
      <w:r>
        <w:rPr>
          <w:b/>
          <w:bCs/>
          <w:color w:val="156082" w:themeColor="accent1"/>
          <w:sz w:val="24"/>
          <w:szCs w:val="24"/>
        </w:rPr>
        <w:t>:</w:t>
      </w:r>
    </w:p>
    <w:p w14:paraId="5CB023F6" w14:textId="72FB3843" w:rsidR="00A067E2" w:rsidRPr="00A067E2" w:rsidRDefault="00A067E2" w:rsidP="00A067E2">
      <w:r w:rsidRPr="00A067E2">
        <w:t xml:space="preserve">Revenue was aggregated at </w:t>
      </w:r>
      <w:r w:rsidR="00215555">
        <w:t>three</w:t>
      </w:r>
      <w:r w:rsidRPr="00A067E2">
        <w:t xml:space="preserve"> levels:</w:t>
      </w:r>
    </w:p>
    <w:p w14:paraId="6C608342" w14:textId="3F1C9DFD" w:rsidR="00A067E2" w:rsidRDefault="00A067E2" w:rsidP="00A067E2">
      <w:pPr>
        <w:numPr>
          <w:ilvl w:val="0"/>
          <w:numId w:val="8"/>
        </w:numPr>
        <w:spacing w:after="0"/>
      </w:pPr>
      <w:r w:rsidRPr="00A067E2">
        <w:t>Product level</w:t>
      </w:r>
      <w:r w:rsidR="00AC5DDD">
        <w:t>:</w:t>
      </w:r>
      <w:r w:rsidR="00130A20" w:rsidRPr="00130A20">
        <w:t xml:space="preserve"> Total revenue per </w:t>
      </w:r>
      <w:proofErr w:type="spellStart"/>
      <w:r w:rsidR="00130A20" w:rsidRPr="00130A20">
        <w:t>product_id</w:t>
      </w:r>
      <w:proofErr w:type="spellEnd"/>
      <w:r w:rsidR="00130A20" w:rsidRPr="00130A20">
        <w:t xml:space="preserve"> was calculated and ranked using DENSE_RANK(). Each product’s percentage contribution to total revenue was also computed.</w:t>
      </w:r>
    </w:p>
    <w:p w14:paraId="0373499A" w14:textId="61B66574" w:rsidR="00215555" w:rsidRPr="00A067E2" w:rsidRDefault="00215555" w:rsidP="00A067E2">
      <w:pPr>
        <w:numPr>
          <w:ilvl w:val="0"/>
          <w:numId w:val="8"/>
        </w:numPr>
        <w:spacing w:after="0"/>
      </w:pPr>
      <w:r w:rsidRPr="00215555">
        <w:t>Revenue band analysis: Products were segmented into revenue bands based on their total lifetime revenue using a CASE statement in SQL. For each band, the number of products, total revenue, and percentage contribution to overall revenue were calculated.</w:t>
      </w:r>
    </w:p>
    <w:p w14:paraId="4D987496" w14:textId="1A947385" w:rsidR="00A067E2" w:rsidRDefault="00A067E2" w:rsidP="00130A20">
      <w:pPr>
        <w:numPr>
          <w:ilvl w:val="0"/>
          <w:numId w:val="8"/>
        </w:numPr>
        <w:spacing w:after="0"/>
      </w:pPr>
      <w:r w:rsidRPr="00A067E2">
        <w:t xml:space="preserve">Category level: </w:t>
      </w:r>
      <w:r w:rsidR="00130A20" w:rsidRPr="00130A20">
        <w:t>Total revenue per product category was aggregated, ranked, and expressed as a percentage of overall revenue.</w:t>
      </w:r>
    </w:p>
    <w:p w14:paraId="41162E4C" w14:textId="77777777" w:rsidR="00A067E2" w:rsidRPr="00A067E2" w:rsidRDefault="00A067E2" w:rsidP="00A067E2">
      <w:pPr>
        <w:spacing w:after="0"/>
        <w:ind w:left="720"/>
      </w:pPr>
    </w:p>
    <w:p w14:paraId="20ABDCB8" w14:textId="77777777" w:rsidR="00215555" w:rsidRDefault="00215555" w:rsidP="00A067E2">
      <w:r w:rsidRPr="00215555">
        <w:t>This approach allowed comparison between product-level performance, revenue band distribution, and category-level concentration.</w:t>
      </w:r>
    </w:p>
    <w:p w14:paraId="75586BB1" w14:textId="0147D1A5" w:rsidR="00A067E2" w:rsidRPr="00A067E2" w:rsidRDefault="00A067E2" w:rsidP="00A067E2">
      <w:pPr>
        <w:rPr>
          <w:b/>
          <w:bCs/>
          <w:color w:val="156082" w:themeColor="accent1"/>
          <w:sz w:val="24"/>
          <w:szCs w:val="24"/>
        </w:rPr>
      </w:pPr>
      <w:r w:rsidRPr="00A067E2">
        <w:rPr>
          <w:b/>
          <w:bCs/>
          <w:color w:val="156082" w:themeColor="accent1"/>
          <w:sz w:val="24"/>
          <w:szCs w:val="24"/>
        </w:rPr>
        <w:t xml:space="preserve">Key Findings </w:t>
      </w:r>
      <w:r w:rsidR="0008582A">
        <w:rPr>
          <w:b/>
          <w:bCs/>
          <w:color w:val="156082" w:themeColor="accent1"/>
          <w:sz w:val="24"/>
          <w:szCs w:val="24"/>
        </w:rPr>
        <w:t>for</w:t>
      </w:r>
      <w:r w:rsidRPr="00A067E2">
        <w:rPr>
          <w:b/>
          <w:bCs/>
          <w:color w:val="156082" w:themeColor="accent1"/>
          <w:sz w:val="24"/>
          <w:szCs w:val="24"/>
        </w:rPr>
        <w:t xml:space="preserve"> Product</w:t>
      </w:r>
      <w:r w:rsidR="006075D6">
        <w:rPr>
          <w:b/>
          <w:bCs/>
          <w:color w:val="156082" w:themeColor="accent1"/>
          <w:sz w:val="24"/>
          <w:szCs w:val="24"/>
        </w:rPr>
        <w:t>-</w:t>
      </w:r>
      <w:r w:rsidRPr="00A067E2">
        <w:rPr>
          <w:b/>
          <w:bCs/>
          <w:color w:val="156082" w:themeColor="accent1"/>
          <w:sz w:val="24"/>
          <w:szCs w:val="24"/>
        </w:rPr>
        <w:t>Level Performance</w:t>
      </w:r>
    </w:p>
    <w:p w14:paraId="14A5F53F" w14:textId="77777777" w:rsidR="00CB4459" w:rsidRPr="00CB4459" w:rsidRDefault="00CB4459" w:rsidP="00CB4459">
      <w:pPr>
        <w:spacing w:after="0"/>
        <w:rPr>
          <w:b/>
          <w:bCs/>
        </w:rPr>
      </w:pPr>
      <w:r w:rsidRPr="00CB4459">
        <w:rPr>
          <w:b/>
          <w:bCs/>
        </w:rPr>
        <w:t>1. Revenue is highly fragmented across products</w:t>
      </w:r>
    </w:p>
    <w:p w14:paraId="3DBE3B77" w14:textId="77777777" w:rsidR="00CB4459" w:rsidRPr="00CB4459" w:rsidRDefault="00CB4459" w:rsidP="00CB4459">
      <w:pPr>
        <w:spacing w:after="0"/>
      </w:pPr>
      <w:r w:rsidRPr="00CB4459">
        <w:t xml:space="preserve">The highest-grossing product </w:t>
      </w:r>
      <w:r w:rsidRPr="004564A6">
        <w:t>accounts for only 0.47% of total revenue, with the second and third contributing 0.40% and 0.36% respectively. Even among the top 100 products, individual contributions remain below 0.5%.</w:t>
      </w:r>
    </w:p>
    <w:p w14:paraId="45FC2C4E" w14:textId="77777777" w:rsidR="00CB4459" w:rsidRDefault="00CB4459" w:rsidP="00CB4459">
      <w:pPr>
        <w:spacing w:after="0"/>
      </w:pPr>
      <w:r w:rsidRPr="00CB4459">
        <w:t>This indicates that no single product meaningfully drives overall revenue.</w:t>
      </w:r>
    </w:p>
    <w:p w14:paraId="2D8E8F17" w14:textId="77777777" w:rsidR="00CB4459" w:rsidRPr="00CB4459" w:rsidRDefault="00CB4459" w:rsidP="00CB4459">
      <w:pPr>
        <w:spacing w:after="0"/>
      </w:pPr>
    </w:p>
    <w:p w14:paraId="763C91A3" w14:textId="77777777" w:rsidR="00CB4459" w:rsidRPr="00CB4459" w:rsidRDefault="00CB4459" w:rsidP="00CB4459">
      <w:pPr>
        <w:spacing w:after="0"/>
        <w:rPr>
          <w:b/>
          <w:bCs/>
        </w:rPr>
      </w:pPr>
      <w:r w:rsidRPr="00CB4459">
        <w:rPr>
          <w:b/>
          <w:bCs/>
        </w:rPr>
        <w:t>2. Clear long-tail revenue structure</w:t>
      </w:r>
    </w:p>
    <w:p w14:paraId="0CAC0A3C" w14:textId="77777777" w:rsidR="00CB4459" w:rsidRDefault="00CB4459" w:rsidP="00CB4459">
      <w:pPr>
        <w:spacing w:after="0"/>
      </w:pPr>
      <w:r w:rsidRPr="00CB4459">
        <w:t xml:space="preserve">Revenue declines gradually </w:t>
      </w:r>
      <w:r w:rsidRPr="004564A6">
        <w:t>across product rankings rather than dropping sharply after the top few items. This pattern suggests a strong long-tail effect, where</w:t>
      </w:r>
      <w:r w:rsidRPr="00CB4459">
        <w:t xml:space="preserve"> a large number of low-performing products collectively generate substantial revenue.</w:t>
      </w:r>
    </w:p>
    <w:p w14:paraId="0CB0020B" w14:textId="77777777" w:rsidR="00CB4459" w:rsidRPr="00CB4459" w:rsidRDefault="00CB4459" w:rsidP="00CB4459">
      <w:pPr>
        <w:spacing w:after="0"/>
      </w:pPr>
    </w:p>
    <w:p w14:paraId="3F11688D" w14:textId="77777777" w:rsidR="00CB4459" w:rsidRPr="00CB4459" w:rsidRDefault="00CB4459" w:rsidP="00CB4459">
      <w:pPr>
        <w:spacing w:after="0"/>
        <w:rPr>
          <w:b/>
          <w:bCs/>
        </w:rPr>
      </w:pPr>
      <w:r w:rsidRPr="00CB4459">
        <w:rPr>
          <w:b/>
          <w:bCs/>
        </w:rPr>
        <w:t>3. Limited commercial impact from individual SKUs</w:t>
      </w:r>
    </w:p>
    <w:p w14:paraId="19E4D160" w14:textId="77777777" w:rsidR="00CB4459" w:rsidRPr="00CB4459" w:rsidRDefault="00CB4459" w:rsidP="00CB4459">
      <w:pPr>
        <w:spacing w:after="0"/>
      </w:pPr>
      <w:r w:rsidRPr="00CB4459">
        <w:t>In many retail environments, top products often account for several percentage points of revenue each. In this case, the extremely low contribution of even the best-performing products implies:</w:t>
      </w:r>
    </w:p>
    <w:p w14:paraId="7A4115C8" w14:textId="77777777" w:rsidR="00CB4459" w:rsidRPr="00CB4459" w:rsidRDefault="00CB4459" w:rsidP="00CB4459">
      <w:pPr>
        <w:numPr>
          <w:ilvl w:val="0"/>
          <w:numId w:val="23"/>
        </w:numPr>
        <w:spacing w:after="0"/>
      </w:pPr>
      <w:r w:rsidRPr="00CB4459">
        <w:t>Low product concentration</w:t>
      </w:r>
    </w:p>
    <w:p w14:paraId="2DED858E" w14:textId="77777777" w:rsidR="00CB4459" w:rsidRPr="00CB4459" w:rsidRDefault="00CB4459" w:rsidP="00CB4459">
      <w:pPr>
        <w:numPr>
          <w:ilvl w:val="0"/>
          <w:numId w:val="23"/>
        </w:numPr>
        <w:spacing w:after="0"/>
      </w:pPr>
      <w:r w:rsidRPr="00CB4459">
        <w:t>Limited dependence on “hero” SKUs</w:t>
      </w:r>
    </w:p>
    <w:p w14:paraId="0C2961A5" w14:textId="77777777" w:rsidR="00CB4459" w:rsidRDefault="00CB4459" w:rsidP="00CB4459">
      <w:pPr>
        <w:numPr>
          <w:ilvl w:val="0"/>
          <w:numId w:val="23"/>
        </w:numPr>
        <w:spacing w:after="0"/>
      </w:pPr>
      <w:r w:rsidRPr="00CB4459">
        <w:t>High reliance on breadth of assortment</w:t>
      </w:r>
    </w:p>
    <w:p w14:paraId="77592D90" w14:textId="77777777" w:rsidR="00CB4459" w:rsidRDefault="00CB4459" w:rsidP="00CB4459">
      <w:pPr>
        <w:spacing w:after="0"/>
        <w:ind w:left="720"/>
      </w:pPr>
    </w:p>
    <w:p w14:paraId="7B1D7394" w14:textId="77777777" w:rsidR="00343269" w:rsidRDefault="00343269" w:rsidP="00CB4459">
      <w:pPr>
        <w:spacing w:after="0"/>
        <w:ind w:left="720"/>
      </w:pPr>
    </w:p>
    <w:p w14:paraId="62D914D8" w14:textId="77777777" w:rsidR="00343269" w:rsidRPr="00CB4459" w:rsidRDefault="00343269" w:rsidP="00CB4459">
      <w:pPr>
        <w:spacing w:after="0"/>
        <w:ind w:left="720"/>
      </w:pPr>
    </w:p>
    <w:p w14:paraId="2A93AE3D" w14:textId="77777777" w:rsidR="00CB4459" w:rsidRPr="00CB4459" w:rsidRDefault="00CB4459" w:rsidP="00CB4459">
      <w:pPr>
        <w:spacing w:after="0"/>
        <w:rPr>
          <w:b/>
          <w:bCs/>
        </w:rPr>
      </w:pPr>
      <w:r w:rsidRPr="00CB4459">
        <w:rPr>
          <w:b/>
          <w:bCs/>
        </w:rPr>
        <w:lastRenderedPageBreak/>
        <w:t>4. Implications for optimisation</w:t>
      </w:r>
    </w:p>
    <w:p w14:paraId="7E9035F2" w14:textId="77777777" w:rsidR="00CB4459" w:rsidRDefault="00CB4459" w:rsidP="00CB4459">
      <w:pPr>
        <w:spacing w:after="0"/>
      </w:pPr>
      <w:r w:rsidRPr="00CB4459">
        <w:t>Because revenue is distributed across hundreds of products, optimising or promoting a small subset of SKUs is unlikely to materially impact overall performance. Instead, broader structural improvements (e.g. category strategy, platform experience, or customer engagement) are likely to deliver greater commercial value.</w:t>
      </w:r>
    </w:p>
    <w:p w14:paraId="6D13777C" w14:textId="77777777" w:rsidR="00215555" w:rsidRDefault="00215555" w:rsidP="00CB4459">
      <w:pPr>
        <w:spacing w:after="0"/>
      </w:pPr>
    </w:p>
    <w:p w14:paraId="3E0EA059" w14:textId="4E3391EA" w:rsidR="00215555" w:rsidRDefault="00215555" w:rsidP="00215555">
      <w:pPr>
        <w:rPr>
          <w:b/>
          <w:bCs/>
          <w:color w:val="156082" w:themeColor="accent1"/>
          <w:sz w:val="24"/>
          <w:szCs w:val="24"/>
        </w:rPr>
      </w:pPr>
      <w:r w:rsidRPr="00A067E2">
        <w:rPr>
          <w:b/>
          <w:bCs/>
          <w:color w:val="156082" w:themeColor="accent1"/>
          <w:sz w:val="24"/>
          <w:szCs w:val="24"/>
        </w:rPr>
        <w:t xml:space="preserve">Key Findings </w:t>
      </w:r>
      <w:r>
        <w:rPr>
          <w:b/>
          <w:bCs/>
          <w:color w:val="156082" w:themeColor="accent1"/>
          <w:sz w:val="24"/>
          <w:szCs w:val="24"/>
        </w:rPr>
        <w:t>for</w:t>
      </w:r>
      <w:r w:rsidRPr="00A067E2">
        <w:rPr>
          <w:b/>
          <w:bCs/>
          <w:color w:val="156082" w:themeColor="accent1"/>
          <w:sz w:val="24"/>
          <w:szCs w:val="24"/>
        </w:rPr>
        <w:t xml:space="preserve"> </w:t>
      </w:r>
      <w:r>
        <w:rPr>
          <w:b/>
          <w:bCs/>
          <w:color w:val="156082" w:themeColor="accent1"/>
          <w:sz w:val="24"/>
          <w:szCs w:val="24"/>
        </w:rPr>
        <w:t>Revenue Band Analysis</w:t>
      </w:r>
    </w:p>
    <w:p w14:paraId="1E999F5A" w14:textId="64FA178A" w:rsidR="00215555" w:rsidRPr="00215555" w:rsidRDefault="00215555" w:rsidP="00215555">
      <w:pPr>
        <w:rPr>
          <w:b/>
          <w:bCs/>
        </w:rPr>
      </w:pPr>
      <w:r w:rsidRPr="00215555">
        <w:rPr>
          <w:b/>
          <w:bCs/>
        </w:rPr>
        <w:t>1. Strong evidence of a long-tail structure</w:t>
      </w:r>
    </w:p>
    <w:p w14:paraId="31B60A8A" w14:textId="77777777" w:rsidR="00215555" w:rsidRDefault="00215555" w:rsidP="00215555">
      <w:pPr>
        <w:spacing w:after="0"/>
      </w:pPr>
      <w:r>
        <w:t>A large proportion of products sit in the lower revenue bands:</w:t>
      </w:r>
    </w:p>
    <w:p w14:paraId="2FBF25ED" w14:textId="77777777" w:rsidR="00215555" w:rsidRDefault="00215555" w:rsidP="00215555">
      <w:pPr>
        <w:spacing w:after="0"/>
      </w:pPr>
    </w:p>
    <w:p w14:paraId="5FD60048" w14:textId="7BEC4FC6" w:rsidR="00215555" w:rsidRDefault="00215555" w:rsidP="00215555">
      <w:pPr>
        <w:pStyle w:val="ListParagraph"/>
        <w:numPr>
          <w:ilvl w:val="0"/>
          <w:numId w:val="28"/>
        </w:numPr>
        <w:spacing w:after="0"/>
      </w:pPr>
      <w:r>
        <w:t>£0–£10: 247 products</w:t>
      </w:r>
    </w:p>
    <w:p w14:paraId="32FB540F" w14:textId="7E78D0B9" w:rsidR="00215555" w:rsidRDefault="00215555" w:rsidP="00215555">
      <w:pPr>
        <w:pStyle w:val="ListParagraph"/>
        <w:numPr>
          <w:ilvl w:val="0"/>
          <w:numId w:val="28"/>
        </w:numPr>
        <w:spacing w:after="0"/>
      </w:pPr>
      <w:r>
        <w:t>£10–£50: 6,510 products</w:t>
      </w:r>
    </w:p>
    <w:p w14:paraId="6ED48F93" w14:textId="77777777" w:rsidR="00215555" w:rsidRDefault="00215555" w:rsidP="00215555">
      <w:pPr>
        <w:pStyle w:val="ListParagraph"/>
        <w:numPr>
          <w:ilvl w:val="0"/>
          <w:numId w:val="28"/>
        </w:numPr>
        <w:spacing w:after="0"/>
      </w:pPr>
      <w:r>
        <w:t>£50–£200: 14,029 products</w:t>
      </w:r>
    </w:p>
    <w:p w14:paraId="6B94E938" w14:textId="77777777" w:rsidR="00215555" w:rsidRDefault="00215555" w:rsidP="00215555">
      <w:pPr>
        <w:spacing w:after="0"/>
      </w:pPr>
    </w:p>
    <w:p w14:paraId="5BA9A8E2" w14:textId="569FD059" w:rsidR="00215555" w:rsidRDefault="00215555" w:rsidP="00215555">
      <w:pPr>
        <w:spacing w:after="0"/>
      </w:pPr>
      <w:r>
        <w:t>Despite representing the majority of the catalogue, these products contribute negligible revenue individually and collectively. For example, the entire £0–£10 band contributes effectively 0% of total revenue, and even the £10–£50 band contributes only 2%.</w:t>
      </w:r>
    </w:p>
    <w:p w14:paraId="0808DAEB" w14:textId="77777777" w:rsidR="000E77FE" w:rsidRDefault="000E77FE" w:rsidP="00215555">
      <w:pPr>
        <w:spacing w:after="0"/>
      </w:pPr>
    </w:p>
    <w:p w14:paraId="70A326A6" w14:textId="16C0D35A" w:rsidR="00215555" w:rsidRDefault="00215555" w:rsidP="00215555">
      <w:pPr>
        <w:spacing w:after="0"/>
      </w:pPr>
      <w:r>
        <w:t>This reinforces the earlier conclusion that the catalogue is heavily skewed toward a long tail of low-performing SKUs.</w:t>
      </w:r>
    </w:p>
    <w:p w14:paraId="0C36C3D5" w14:textId="77777777" w:rsidR="002F0CA3" w:rsidRDefault="002F0CA3" w:rsidP="00215555">
      <w:pPr>
        <w:spacing w:after="0"/>
      </w:pPr>
    </w:p>
    <w:p w14:paraId="5AB11164" w14:textId="77777777" w:rsidR="002F0CA3" w:rsidRPr="002F0CA3" w:rsidRDefault="002F0CA3" w:rsidP="002F0CA3">
      <w:pPr>
        <w:spacing w:after="0"/>
        <w:rPr>
          <w:b/>
          <w:bCs/>
        </w:rPr>
      </w:pPr>
      <w:r w:rsidRPr="002F0CA3">
        <w:rPr>
          <w:b/>
          <w:bCs/>
        </w:rPr>
        <w:t>2. Revenue is concentrated in a relatively small number of higher-performing products</w:t>
      </w:r>
    </w:p>
    <w:p w14:paraId="55F4FEF8" w14:textId="77777777" w:rsidR="002F0CA3" w:rsidRPr="002F0CA3" w:rsidRDefault="002F0CA3" w:rsidP="002F0CA3">
      <w:pPr>
        <w:spacing w:after="0"/>
      </w:pPr>
      <w:r w:rsidRPr="002F0CA3">
        <w:t>While individual top products contribute very little on their own, revenue becomes meaningfully concentrated when viewed by performance tier:</w:t>
      </w:r>
    </w:p>
    <w:p w14:paraId="32E66189" w14:textId="77777777" w:rsidR="002F0CA3" w:rsidRPr="002F0CA3" w:rsidRDefault="002F0CA3" w:rsidP="002F0CA3">
      <w:pPr>
        <w:numPr>
          <w:ilvl w:val="0"/>
          <w:numId w:val="30"/>
        </w:numPr>
        <w:spacing w:after="0"/>
      </w:pPr>
      <w:r w:rsidRPr="002F0CA3">
        <w:t>Products generating over £1,000 in lifetime revenue (from £1k–£2.5k upwards) contribute approximately:</w:t>
      </w:r>
    </w:p>
    <w:p w14:paraId="4B389EC2" w14:textId="77777777" w:rsidR="002F0CA3" w:rsidRPr="002F0CA3" w:rsidRDefault="002F0CA3" w:rsidP="002F0CA3">
      <w:pPr>
        <w:numPr>
          <w:ilvl w:val="1"/>
          <w:numId w:val="30"/>
        </w:numPr>
        <w:spacing w:after="0"/>
      </w:pPr>
      <w:r w:rsidRPr="002F0CA3">
        <w:t>£1k–£2.5k: 20%</w:t>
      </w:r>
    </w:p>
    <w:p w14:paraId="562F5816" w14:textId="77777777" w:rsidR="002F0CA3" w:rsidRPr="002F0CA3" w:rsidRDefault="002F0CA3" w:rsidP="002F0CA3">
      <w:pPr>
        <w:numPr>
          <w:ilvl w:val="1"/>
          <w:numId w:val="30"/>
        </w:numPr>
        <w:spacing w:after="0"/>
      </w:pPr>
      <w:r w:rsidRPr="002F0CA3">
        <w:t>£2.5k–£5k: 13%</w:t>
      </w:r>
    </w:p>
    <w:p w14:paraId="71531523" w14:textId="77777777" w:rsidR="002F0CA3" w:rsidRPr="002F0CA3" w:rsidRDefault="002F0CA3" w:rsidP="002F0CA3">
      <w:pPr>
        <w:numPr>
          <w:ilvl w:val="1"/>
          <w:numId w:val="30"/>
        </w:numPr>
        <w:spacing w:after="0"/>
      </w:pPr>
      <w:r w:rsidRPr="002F0CA3">
        <w:t>£5k–£10k: 11%</w:t>
      </w:r>
    </w:p>
    <w:p w14:paraId="1B5ED50E" w14:textId="77777777" w:rsidR="002F0CA3" w:rsidRPr="002F0CA3" w:rsidRDefault="002F0CA3" w:rsidP="002F0CA3">
      <w:pPr>
        <w:numPr>
          <w:ilvl w:val="1"/>
          <w:numId w:val="30"/>
        </w:numPr>
        <w:spacing w:after="0"/>
      </w:pPr>
      <w:r w:rsidRPr="002F0CA3">
        <w:t>£10k+: 13%</w:t>
      </w:r>
    </w:p>
    <w:p w14:paraId="20203EF3" w14:textId="77777777" w:rsidR="002F0CA3" w:rsidRPr="002F0CA3" w:rsidRDefault="002F0CA3" w:rsidP="002F0CA3">
      <w:pPr>
        <w:spacing w:after="0"/>
      </w:pPr>
      <w:r w:rsidRPr="002F0CA3">
        <w:t>Together, these bands represent a minority of total products, yet account for over 55% of total revenue.</w:t>
      </w:r>
    </w:p>
    <w:p w14:paraId="101BA0FC" w14:textId="77777777" w:rsidR="002F0CA3" w:rsidRPr="002F0CA3" w:rsidRDefault="002F0CA3" w:rsidP="002F0CA3">
      <w:pPr>
        <w:spacing w:after="0"/>
      </w:pPr>
      <w:r w:rsidRPr="002F0CA3">
        <w:t>This highlights an important nuance:</w:t>
      </w:r>
    </w:p>
    <w:p w14:paraId="0EFB9993" w14:textId="77777777" w:rsidR="002F0CA3" w:rsidRPr="002F0CA3" w:rsidRDefault="002F0CA3" w:rsidP="002F0CA3">
      <w:pPr>
        <w:spacing w:after="0"/>
      </w:pPr>
      <w:r w:rsidRPr="002F0CA3">
        <w:t>While no individual product is commercially dominant, product performance tiers still matter significantly.</w:t>
      </w:r>
    </w:p>
    <w:p w14:paraId="1AE465B4" w14:textId="77777777" w:rsidR="002F0CA3" w:rsidRDefault="002F0CA3" w:rsidP="00215555">
      <w:pPr>
        <w:spacing w:after="0"/>
      </w:pPr>
    </w:p>
    <w:p w14:paraId="0AF33E0F" w14:textId="77777777" w:rsidR="002F0CA3" w:rsidRPr="002F0CA3" w:rsidRDefault="002F0CA3" w:rsidP="002F0CA3">
      <w:pPr>
        <w:spacing w:after="0"/>
        <w:rPr>
          <w:b/>
          <w:bCs/>
        </w:rPr>
      </w:pPr>
      <w:r w:rsidRPr="002F0CA3">
        <w:rPr>
          <w:b/>
          <w:bCs/>
        </w:rPr>
        <w:t>3. Catalogue depth drives complexity more than value</w:t>
      </w:r>
    </w:p>
    <w:p w14:paraId="30A085E4" w14:textId="50D3661A" w:rsidR="002F0CA3" w:rsidRPr="002F0CA3" w:rsidRDefault="002F0CA3" w:rsidP="002F0CA3">
      <w:pPr>
        <w:spacing w:after="0"/>
      </w:pPr>
      <w:r w:rsidRPr="002F0CA3">
        <w:t>The largest volume of products exists in the £50</w:t>
      </w:r>
      <w:r w:rsidR="00F703D4">
        <w:t>-</w:t>
      </w:r>
      <w:r w:rsidRPr="002F0CA3">
        <w:t>£200 and £200</w:t>
      </w:r>
      <w:r w:rsidR="00F703D4">
        <w:t>-</w:t>
      </w:r>
      <w:r w:rsidRPr="002F0CA3">
        <w:t>£500 ranges (over 20,000 products combined), yet these bands together contribute around 28% of total revenue.</w:t>
      </w:r>
    </w:p>
    <w:p w14:paraId="193D3766" w14:textId="77777777" w:rsidR="002F0CA3" w:rsidRPr="002F0CA3" w:rsidRDefault="002F0CA3" w:rsidP="002F0CA3">
      <w:pPr>
        <w:spacing w:after="0"/>
      </w:pPr>
      <w:r w:rsidRPr="002F0CA3">
        <w:t>This suggests:</w:t>
      </w:r>
    </w:p>
    <w:p w14:paraId="5C83070A" w14:textId="77777777" w:rsidR="002F0CA3" w:rsidRPr="002F0CA3" w:rsidRDefault="002F0CA3" w:rsidP="002F0CA3">
      <w:pPr>
        <w:numPr>
          <w:ilvl w:val="0"/>
          <w:numId w:val="31"/>
        </w:numPr>
        <w:spacing w:after="0"/>
      </w:pPr>
      <w:r w:rsidRPr="002F0CA3">
        <w:t>A very large operational surface area (catalogue size)</w:t>
      </w:r>
    </w:p>
    <w:p w14:paraId="29B1F34F" w14:textId="77777777" w:rsidR="002F0CA3" w:rsidRPr="002F0CA3" w:rsidRDefault="002F0CA3" w:rsidP="002F0CA3">
      <w:pPr>
        <w:numPr>
          <w:ilvl w:val="0"/>
          <w:numId w:val="31"/>
        </w:numPr>
        <w:spacing w:after="0"/>
      </w:pPr>
      <w:r w:rsidRPr="002F0CA3">
        <w:t>Moderate commercial return per SKU</w:t>
      </w:r>
    </w:p>
    <w:p w14:paraId="6A16E2AC" w14:textId="523F0496" w:rsidR="000E77FE" w:rsidRPr="002F0CA3" w:rsidRDefault="002F0CA3" w:rsidP="000E77FE">
      <w:pPr>
        <w:numPr>
          <w:ilvl w:val="0"/>
          <w:numId w:val="31"/>
        </w:numPr>
        <w:spacing w:after="0"/>
      </w:pPr>
      <w:r w:rsidRPr="002F0CA3">
        <w:t>Potential inefficiency in maintaining a very broad low-to-mid performing assortment</w:t>
      </w:r>
    </w:p>
    <w:p w14:paraId="285E134A" w14:textId="77777777" w:rsidR="002F0CA3" w:rsidRDefault="002F0CA3" w:rsidP="00215555">
      <w:pPr>
        <w:spacing w:after="0"/>
      </w:pPr>
    </w:p>
    <w:p w14:paraId="0EF87962" w14:textId="77777777" w:rsidR="00F703D4" w:rsidRDefault="00F703D4" w:rsidP="00215555">
      <w:pPr>
        <w:spacing w:after="0"/>
      </w:pPr>
    </w:p>
    <w:p w14:paraId="00E9A8DE" w14:textId="77777777" w:rsidR="00F703D4" w:rsidRDefault="00F703D4" w:rsidP="00215555">
      <w:pPr>
        <w:spacing w:after="0"/>
      </w:pPr>
    </w:p>
    <w:p w14:paraId="6A89F9FF" w14:textId="77777777" w:rsidR="002F0CA3" w:rsidRPr="002F0CA3" w:rsidRDefault="002F0CA3" w:rsidP="002F0CA3">
      <w:pPr>
        <w:spacing w:after="0"/>
        <w:rPr>
          <w:b/>
          <w:bCs/>
        </w:rPr>
      </w:pPr>
      <w:r w:rsidRPr="002F0CA3">
        <w:rPr>
          <w:b/>
          <w:bCs/>
        </w:rPr>
        <w:lastRenderedPageBreak/>
        <w:t>4. Strategic implication: focus on performance bands, not individual SKUs</w:t>
      </w:r>
    </w:p>
    <w:p w14:paraId="4A488D6B" w14:textId="77777777" w:rsidR="002F0CA3" w:rsidRPr="002F0CA3" w:rsidRDefault="002F0CA3" w:rsidP="002F0CA3">
      <w:pPr>
        <w:spacing w:after="0"/>
      </w:pPr>
      <w:r w:rsidRPr="002F0CA3">
        <w:t>This banded view supports and refines the earlier product-level conclusion:</w:t>
      </w:r>
    </w:p>
    <w:p w14:paraId="5C661D48" w14:textId="77777777" w:rsidR="002F0CA3" w:rsidRPr="002F0CA3" w:rsidRDefault="002F0CA3" w:rsidP="002F0CA3">
      <w:pPr>
        <w:numPr>
          <w:ilvl w:val="0"/>
          <w:numId w:val="32"/>
        </w:numPr>
        <w:spacing w:after="0"/>
      </w:pPr>
      <w:r w:rsidRPr="002F0CA3">
        <w:t>Optimising individual SKUs is unlikely to be effective</w:t>
      </w:r>
    </w:p>
    <w:p w14:paraId="547E4412" w14:textId="77777777" w:rsidR="002F0CA3" w:rsidRPr="002F0CA3" w:rsidRDefault="002F0CA3" w:rsidP="002F0CA3">
      <w:pPr>
        <w:numPr>
          <w:ilvl w:val="0"/>
          <w:numId w:val="32"/>
        </w:numPr>
        <w:spacing w:after="0"/>
      </w:pPr>
      <w:r w:rsidRPr="002F0CA3">
        <w:t>However, systematically improving the proportion of products that move into higher revenue bands could have meaningful commercial impact</w:t>
      </w:r>
    </w:p>
    <w:p w14:paraId="0B065C7B" w14:textId="77777777" w:rsidR="002F0CA3" w:rsidRPr="002F0CA3" w:rsidRDefault="002F0CA3" w:rsidP="002F0CA3">
      <w:pPr>
        <w:spacing w:after="0"/>
      </w:pPr>
      <w:r w:rsidRPr="002F0CA3">
        <w:t>Examples of stronger levers include:</w:t>
      </w:r>
    </w:p>
    <w:p w14:paraId="0E168A6B" w14:textId="77777777" w:rsidR="002F0CA3" w:rsidRPr="002F0CA3" w:rsidRDefault="002F0CA3" w:rsidP="002F0CA3">
      <w:pPr>
        <w:numPr>
          <w:ilvl w:val="0"/>
          <w:numId w:val="33"/>
        </w:numPr>
        <w:spacing w:after="0"/>
      </w:pPr>
      <w:r w:rsidRPr="002F0CA3">
        <w:t>Improving discoverability of mid-performing products</w:t>
      </w:r>
    </w:p>
    <w:p w14:paraId="11C8D309" w14:textId="77777777" w:rsidR="002F0CA3" w:rsidRPr="002F0CA3" w:rsidRDefault="002F0CA3" w:rsidP="002F0CA3">
      <w:pPr>
        <w:numPr>
          <w:ilvl w:val="0"/>
          <w:numId w:val="33"/>
        </w:numPr>
        <w:spacing w:after="0"/>
      </w:pPr>
      <w:r w:rsidRPr="002F0CA3">
        <w:t>Supporting sellers whose products are already approaching higher bands</w:t>
      </w:r>
    </w:p>
    <w:p w14:paraId="6054C188" w14:textId="77777777" w:rsidR="002F0CA3" w:rsidRPr="002F0CA3" w:rsidRDefault="002F0CA3" w:rsidP="002F0CA3">
      <w:pPr>
        <w:numPr>
          <w:ilvl w:val="0"/>
          <w:numId w:val="33"/>
        </w:numPr>
        <w:spacing w:after="0"/>
      </w:pPr>
      <w:r w:rsidRPr="002F0CA3">
        <w:t>Removing friction that prevents products from scaling beyond low revenue tiers</w:t>
      </w:r>
    </w:p>
    <w:p w14:paraId="19681015" w14:textId="77777777" w:rsidR="002B4C2B" w:rsidRPr="00A067E2" w:rsidRDefault="002B4C2B" w:rsidP="002B4C2B">
      <w:pPr>
        <w:spacing w:after="0"/>
      </w:pPr>
    </w:p>
    <w:p w14:paraId="0FAA65B6" w14:textId="4C330EF6" w:rsidR="00A067E2" w:rsidRPr="00A067E2" w:rsidRDefault="00A067E2" w:rsidP="00A067E2">
      <w:pPr>
        <w:rPr>
          <w:b/>
          <w:bCs/>
          <w:color w:val="156082" w:themeColor="accent1"/>
          <w:sz w:val="24"/>
          <w:szCs w:val="24"/>
        </w:rPr>
      </w:pPr>
      <w:r w:rsidRPr="00A067E2">
        <w:rPr>
          <w:b/>
          <w:bCs/>
          <w:color w:val="156082" w:themeColor="accent1"/>
          <w:sz w:val="24"/>
          <w:szCs w:val="24"/>
        </w:rPr>
        <w:t>Key Finding</w:t>
      </w:r>
      <w:r w:rsidR="00241CEB">
        <w:rPr>
          <w:b/>
          <w:bCs/>
          <w:color w:val="156082" w:themeColor="accent1"/>
          <w:sz w:val="24"/>
          <w:szCs w:val="24"/>
        </w:rPr>
        <w:t>s</w:t>
      </w:r>
      <w:r w:rsidR="00CB4459">
        <w:rPr>
          <w:b/>
          <w:bCs/>
          <w:color w:val="156082" w:themeColor="accent1"/>
          <w:sz w:val="24"/>
          <w:szCs w:val="24"/>
        </w:rPr>
        <w:t xml:space="preserve"> for </w:t>
      </w:r>
      <w:r w:rsidR="00CB4459" w:rsidRPr="00CB4459">
        <w:rPr>
          <w:b/>
          <w:bCs/>
          <w:color w:val="156082" w:themeColor="accent1"/>
          <w:sz w:val="24"/>
          <w:szCs w:val="24"/>
        </w:rPr>
        <w:t>Category-Level Performance</w:t>
      </w:r>
      <w:r w:rsidR="00CB4459">
        <w:rPr>
          <w:b/>
          <w:bCs/>
          <w:color w:val="156082" w:themeColor="accent1"/>
          <w:sz w:val="24"/>
          <w:szCs w:val="24"/>
        </w:rPr>
        <w:t>:</w:t>
      </w:r>
    </w:p>
    <w:p w14:paraId="4A4CC3BC" w14:textId="177CD39F" w:rsidR="00215555" w:rsidRPr="00394735" w:rsidRDefault="00394735" w:rsidP="00394735">
      <w:pPr>
        <w:spacing w:after="0"/>
        <w:rPr>
          <w:b/>
          <w:bCs/>
        </w:rPr>
      </w:pPr>
      <w:r w:rsidRPr="00394735">
        <w:rPr>
          <w:b/>
          <w:bCs/>
        </w:rPr>
        <w:t>1. Revenue is significantly more concentrated at category level</w:t>
      </w:r>
    </w:p>
    <w:p w14:paraId="33AE7BC0" w14:textId="77777777" w:rsidR="008B566A" w:rsidRDefault="008B566A" w:rsidP="008B566A">
      <w:pPr>
        <w:spacing w:after="0"/>
      </w:pPr>
    </w:p>
    <w:p w14:paraId="76186AC6" w14:textId="55839315" w:rsidR="004F36FC" w:rsidRPr="004564A6" w:rsidRDefault="004F36FC" w:rsidP="008B566A">
      <w:pPr>
        <w:spacing w:after="0"/>
      </w:pPr>
      <w:r w:rsidRPr="004F36FC">
        <w:t xml:space="preserve">Unlike the </w:t>
      </w:r>
      <w:r w:rsidRPr="004564A6">
        <w:t>product-level distribution, categories show meaningful concentration. The top five categories account for over 40% of total revenue:</w:t>
      </w:r>
    </w:p>
    <w:p w14:paraId="21C527FD" w14:textId="26D6BFD3" w:rsidR="004F36FC" w:rsidRPr="004564A6" w:rsidRDefault="004F36FC" w:rsidP="004F36FC">
      <w:pPr>
        <w:numPr>
          <w:ilvl w:val="0"/>
          <w:numId w:val="24"/>
        </w:numPr>
        <w:spacing w:after="0"/>
      </w:pPr>
      <w:r w:rsidRPr="004564A6">
        <w:t>Health &amp; Beauty - 9.39%</w:t>
      </w:r>
    </w:p>
    <w:p w14:paraId="239BEAB5" w14:textId="1E320866" w:rsidR="004F36FC" w:rsidRPr="004564A6" w:rsidRDefault="004F36FC" w:rsidP="004F36FC">
      <w:pPr>
        <w:numPr>
          <w:ilvl w:val="0"/>
          <w:numId w:val="24"/>
        </w:numPr>
        <w:spacing w:after="0"/>
      </w:pPr>
      <w:r w:rsidRPr="004564A6">
        <w:t>Watches &amp; Gifts - 8.99%</w:t>
      </w:r>
    </w:p>
    <w:p w14:paraId="2F87D468" w14:textId="387C8BBC" w:rsidR="004F36FC" w:rsidRPr="004564A6" w:rsidRDefault="004F36FC" w:rsidP="004F36FC">
      <w:pPr>
        <w:numPr>
          <w:ilvl w:val="0"/>
          <w:numId w:val="24"/>
        </w:numPr>
        <w:spacing w:after="0"/>
      </w:pPr>
      <w:r w:rsidRPr="004564A6">
        <w:t>Bed, Bath &amp; Table - 7.73%</w:t>
      </w:r>
    </w:p>
    <w:p w14:paraId="08EC6B88" w14:textId="2B3F478D" w:rsidR="004F36FC" w:rsidRPr="004564A6" w:rsidRDefault="004F36FC" w:rsidP="004F36FC">
      <w:pPr>
        <w:numPr>
          <w:ilvl w:val="0"/>
          <w:numId w:val="24"/>
        </w:numPr>
        <w:spacing w:after="0"/>
      </w:pPr>
      <w:r w:rsidRPr="004564A6">
        <w:t>Sports &amp; Leisure - 7.37%</w:t>
      </w:r>
    </w:p>
    <w:p w14:paraId="70E5FA66" w14:textId="264D4ACA" w:rsidR="004F36FC" w:rsidRPr="004564A6" w:rsidRDefault="004F36FC" w:rsidP="004F36FC">
      <w:pPr>
        <w:numPr>
          <w:ilvl w:val="0"/>
          <w:numId w:val="24"/>
        </w:numPr>
        <w:spacing w:after="0"/>
      </w:pPr>
      <w:r w:rsidRPr="004564A6">
        <w:t>Computers &amp; Accessories - 6.80%</w:t>
      </w:r>
    </w:p>
    <w:p w14:paraId="4D0F120A" w14:textId="77777777" w:rsidR="008B566A" w:rsidRDefault="008B566A" w:rsidP="004F36FC">
      <w:pPr>
        <w:spacing w:after="0"/>
      </w:pPr>
    </w:p>
    <w:p w14:paraId="41C40B86" w14:textId="47CE3689" w:rsidR="004F36FC" w:rsidRDefault="004F36FC" w:rsidP="004F36FC">
      <w:pPr>
        <w:spacing w:after="0"/>
      </w:pPr>
      <w:r w:rsidRPr="004F36FC">
        <w:t>This demonstrates that category selection is a major driver of commercial performance.</w:t>
      </w:r>
    </w:p>
    <w:p w14:paraId="352CC19A" w14:textId="77777777" w:rsidR="004F36FC" w:rsidRPr="004F36FC" w:rsidRDefault="004F36FC" w:rsidP="004F36FC">
      <w:pPr>
        <w:spacing w:after="0"/>
      </w:pPr>
    </w:p>
    <w:p w14:paraId="18FADFE2" w14:textId="77777777" w:rsidR="004F36FC" w:rsidRPr="004F36FC" w:rsidRDefault="004F36FC" w:rsidP="004F36FC">
      <w:pPr>
        <w:spacing w:after="0"/>
        <w:rPr>
          <w:b/>
          <w:bCs/>
        </w:rPr>
      </w:pPr>
      <w:r w:rsidRPr="004F36FC">
        <w:rPr>
          <w:b/>
          <w:bCs/>
        </w:rPr>
        <w:t>2. Steep drop-off beyond top categories</w:t>
      </w:r>
    </w:p>
    <w:p w14:paraId="6B6BB086" w14:textId="77777777" w:rsidR="004F36FC" w:rsidRPr="004F36FC" w:rsidRDefault="004F36FC" w:rsidP="004F36FC">
      <w:pPr>
        <w:spacing w:after="0"/>
      </w:pPr>
      <w:r w:rsidRPr="004F36FC">
        <w:t>After the top 10–15 categories, revenue contribution declines rapidly. Many categories contribute less than 1% of total revenue, with several contributing close to zero. This highlights a clear divide between:</w:t>
      </w:r>
    </w:p>
    <w:p w14:paraId="1D5FF334" w14:textId="77777777" w:rsidR="004F36FC" w:rsidRPr="004F36FC" w:rsidRDefault="004F36FC" w:rsidP="004F36FC">
      <w:pPr>
        <w:numPr>
          <w:ilvl w:val="0"/>
          <w:numId w:val="25"/>
        </w:numPr>
        <w:spacing w:after="0"/>
      </w:pPr>
      <w:r w:rsidRPr="004F36FC">
        <w:t>Core, revenue-driving categories</w:t>
      </w:r>
    </w:p>
    <w:p w14:paraId="0501C260" w14:textId="77777777" w:rsidR="004F36FC" w:rsidRDefault="004F36FC" w:rsidP="004F36FC">
      <w:pPr>
        <w:numPr>
          <w:ilvl w:val="0"/>
          <w:numId w:val="25"/>
        </w:numPr>
        <w:spacing w:after="0"/>
      </w:pPr>
      <w:r w:rsidRPr="004F36FC">
        <w:t>Peripheral or niche categories with limited commercial impact</w:t>
      </w:r>
    </w:p>
    <w:p w14:paraId="12913A87" w14:textId="77777777" w:rsidR="004F36FC" w:rsidRPr="004F36FC" w:rsidRDefault="004F36FC" w:rsidP="004F36FC">
      <w:pPr>
        <w:spacing w:after="0"/>
        <w:ind w:left="720"/>
      </w:pPr>
    </w:p>
    <w:p w14:paraId="2F8A7DFF" w14:textId="77777777" w:rsidR="004F36FC" w:rsidRPr="004F36FC" w:rsidRDefault="004F36FC" w:rsidP="004F36FC">
      <w:pPr>
        <w:spacing w:after="0"/>
        <w:rPr>
          <w:b/>
          <w:bCs/>
        </w:rPr>
      </w:pPr>
      <w:r w:rsidRPr="004F36FC">
        <w:rPr>
          <w:b/>
          <w:bCs/>
        </w:rPr>
        <w:t>3. Broad marketplace with uneven value distribution</w:t>
      </w:r>
    </w:p>
    <w:p w14:paraId="6F105E0D" w14:textId="77777777" w:rsidR="004F36FC" w:rsidRDefault="004F36FC" w:rsidP="004F36FC">
      <w:pPr>
        <w:spacing w:after="0"/>
      </w:pPr>
      <w:r w:rsidRPr="004F36FC">
        <w:t>The presence of over 70 categories indicates a very broad catalogue. However, performance is heavily skewed towards a relatively small subset, suggesting that while the platform supports diversity of offering, commercial value is concentrated.</w:t>
      </w:r>
    </w:p>
    <w:p w14:paraId="6BB0FB12" w14:textId="77777777" w:rsidR="004F36FC" w:rsidRPr="004F36FC" w:rsidRDefault="004F36FC" w:rsidP="004F36FC">
      <w:pPr>
        <w:spacing w:after="0"/>
      </w:pPr>
    </w:p>
    <w:p w14:paraId="61F4FE53" w14:textId="77777777" w:rsidR="004F36FC" w:rsidRPr="004F36FC" w:rsidRDefault="004F36FC" w:rsidP="004F36FC">
      <w:pPr>
        <w:spacing w:after="0"/>
        <w:rPr>
          <w:b/>
          <w:bCs/>
        </w:rPr>
      </w:pPr>
      <w:r w:rsidRPr="004F36FC">
        <w:rPr>
          <w:b/>
          <w:bCs/>
        </w:rPr>
        <w:t>4. Category strategy is a stronger commercial lever than SKU strategy</w:t>
      </w:r>
    </w:p>
    <w:p w14:paraId="2AFBE4AB" w14:textId="0B141883" w:rsidR="008B566A" w:rsidRDefault="008B566A" w:rsidP="008B566A">
      <w:pPr>
        <w:spacing w:after="0"/>
      </w:pPr>
      <w:r w:rsidRPr="008B566A">
        <w:t>While individual products show extreme fragmentation, the revenue band analysis demonstrates that performance tiers still matter, with a relatively small proportion of higher-performing products generating a disproportionate share of revenue. However, the strongest and most consistent concentration remains at the category level, making category-focused interventions the most effective strategic lever.</w:t>
      </w:r>
    </w:p>
    <w:p w14:paraId="2FBD4A5F" w14:textId="77777777" w:rsidR="008B566A" w:rsidRPr="008B566A" w:rsidRDefault="008B566A" w:rsidP="008B566A">
      <w:pPr>
        <w:spacing w:after="0"/>
      </w:pPr>
    </w:p>
    <w:p w14:paraId="1C8034B6" w14:textId="77777777" w:rsidR="008B566A" w:rsidRPr="008B566A" w:rsidRDefault="008B566A" w:rsidP="008B566A">
      <w:pPr>
        <w:spacing w:after="0"/>
      </w:pPr>
      <w:r w:rsidRPr="008B566A">
        <w:t>This suggests that impact is most likely when efforts are concentrated within high-value categories and towards products that have the potential to move into higher performance tiers.</w:t>
      </w:r>
    </w:p>
    <w:p w14:paraId="6942D434" w14:textId="77777777" w:rsidR="008B566A" w:rsidRDefault="008B566A" w:rsidP="008B566A">
      <w:pPr>
        <w:spacing w:after="0"/>
      </w:pPr>
    </w:p>
    <w:p w14:paraId="2CC2DFAA" w14:textId="77777777" w:rsidR="008B566A" w:rsidRDefault="008B566A" w:rsidP="008B566A">
      <w:pPr>
        <w:spacing w:after="0"/>
      </w:pPr>
    </w:p>
    <w:p w14:paraId="09E40157" w14:textId="77777777" w:rsidR="008B566A" w:rsidRDefault="008B566A" w:rsidP="008B566A">
      <w:pPr>
        <w:spacing w:after="0"/>
      </w:pPr>
    </w:p>
    <w:p w14:paraId="7D72F39E" w14:textId="4B0B41B1" w:rsidR="008B566A" w:rsidRPr="008B566A" w:rsidRDefault="008B566A" w:rsidP="008B566A">
      <w:pPr>
        <w:spacing w:after="0"/>
      </w:pPr>
      <w:r w:rsidRPr="008B566A">
        <w:lastRenderedPageBreak/>
        <w:t>Examples include:</w:t>
      </w:r>
    </w:p>
    <w:p w14:paraId="3DF8FBDF" w14:textId="77777777" w:rsidR="008B566A" w:rsidRPr="008B566A" w:rsidRDefault="008B566A" w:rsidP="008B566A">
      <w:pPr>
        <w:numPr>
          <w:ilvl w:val="0"/>
          <w:numId w:val="34"/>
        </w:numPr>
        <w:spacing w:after="0"/>
      </w:pPr>
      <w:r w:rsidRPr="008B566A">
        <w:t>Improving seller quality and assortment depth in top-performing categories</w:t>
      </w:r>
    </w:p>
    <w:p w14:paraId="13E35D13" w14:textId="77777777" w:rsidR="008B566A" w:rsidRPr="008B566A" w:rsidRDefault="008B566A" w:rsidP="008B566A">
      <w:pPr>
        <w:numPr>
          <w:ilvl w:val="0"/>
          <w:numId w:val="34"/>
        </w:numPr>
        <w:spacing w:after="0"/>
      </w:pPr>
      <w:r w:rsidRPr="008B566A">
        <w:t>Investing in merchandising and discovery to help mid-performing products scale into higher revenue bands</w:t>
      </w:r>
    </w:p>
    <w:p w14:paraId="77FE91C0" w14:textId="446845D9" w:rsidR="008B566A" w:rsidRDefault="008B566A" w:rsidP="00A067E2">
      <w:pPr>
        <w:numPr>
          <w:ilvl w:val="0"/>
          <w:numId w:val="34"/>
        </w:numPr>
        <w:spacing w:after="0"/>
      </w:pPr>
      <w:r w:rsidRPr="008B566A">
        <w:t>Prioritising search, user experience, and promotional activity within core revenue-driving categories</w:t>
      </w:r>
    </w:p>
    <w:p w14:paraId="648449B7" w14:textId="77777777" w:rsidR="008B566A" w:rsidRPr="008B566A" w:rsidRDefault="008B566A" w:rsidP="008B566A">
      <w:pPr>
        <w:spacing w:after="0"/>
        <w:ind w:left="720"/>
      </w:pPr>
    </w:p>
    <w:p w14:paraId="50A2DB44" w14:textId="2241736A" w:rsidR="00A067E2" w:rsidRPr="00A067E2" w:rsidRDefault="00A067E2" w:rsidP="00A067E2">
      <w:pPr>
        <w:rPr>
          <w:b/>
          <w:bCs/>
          <w:color w:val="156082" w:themeColor="accent1"/>
          <w:sz w:val="28"/>
          <w:szCs w:val="28"/>
          <w:u w:val="single"/>
        </w:rPr>
      </w:pPr>
      <w:r w:rsidRPr="00A067E2">
        <w:rPr>
          <w:b/>
          <w:bCs/>
          <w:color w:val="156082" w:themeColor="accent1"/>
          <w:sz w:val="28"/>
          <w:szCs w:val="28"/>
          <w:u w:val="single"/>
        </w:rPr>
        <w:t>Business Implications</w:t>
      </w:r>
    </w:p>
    <w:p w14:paraId="33C48A72" w14:textId="77777777" w:rsidR="008B566A" w:rsidRPr="008B566A" w:rsidRDefault="008B566A" w:rsidP="008B566A">
      <w:pPr>
        <w:pStyle w:val="ListParagraph"/>
        <w:numPr>
          <w:ilvl w:val="0"/>
          <w:numId w:val="36"/>
        </w:numPr>
        <w:spacing w:after="0"/>
      </w:pPr>
      <w:r w:rsidRPr="008B566A">
        <w:rPr>
          <w:b/>
          <w:bCs/>
        </w:rPr>
        <w:t>Prioritise category-level optimisation:</w:t>
      </w:r>
      <w:r w:rsidRPr="008B566A">
        <w:t xml:space="preserve"> Given the strong concentration of revenue at the category level, focusing efforts on high-performing categories will deliver greater commercial impact than optimising individual SKUs.</w:t>
      </w:r>
    </w:p>
    <w:p w14:paraId="15FFF6A8" w14:textId="77777777" w:rsidR="008B566A" w:rsidRPr="008B566A" w:rsidRDefault="008B566A" w:rsidP="008B566A">
      <w:pPr>
        <w:numPr>
          <w:ilvl w:val="0"/>
          <w:numId w:val="35"/>
        </w:numPr>
        <w:spacing w:after="0"/>
      </w:pPr>
      <w:r w:rsidRPr="008B566A">
        <w:rPr>
          <w:b/>
          <w:bCs/>
        </w:rPr>
        <w:t>Target marketing investment effectively:</w:t>
      </w:r>
      <w:r w:rsidRPr="008B566A">
        <w:t xml:space="preserve"> Marketing spend should be directed toward top-performing categories rather than spread evenly across the catalogue, ensuring higher ROI.</w:t>
      </w:r>
    </w:p>
    <w:p w14:paraId="17A64A33" w14:textId="77777777" w:rsidR="008B566A" w:rsidRPr="008B566A" w:rsidRDefault="008B566A" w:rsidP="008B566A">
      <w:pPr>
        <w:numPr>
          <w:ilvl w:val="0"/>
          <w:numId w:val="35"/>
        </w:numPr>
        <w:spacing w:after="0"/>
      </w:pPr>
      <w:r w:rsidRPr="008B566A">
        <w:rPr>
          <w:b/>
          <w:bCs/>
        </w:rPr>
        <w:t>Rationalise low-performing categories:</w:t>
      </w:r>
      <w:r w:rsidRPr="008B566A">
        <w:t xml:space="preserve"> Underperforming categories contribute minimal revenue while adding operational complexity, highlighting opportunities for portfolio streamlining.</w:t>
      </w:r>
    </w:p>
    <w:p w14:paraId="61793EB9" w14:textId="77777777" w:rsidR="008B566A" w:rsidRPr="008B566A" w:rsidRDefault="008B566A" w:rsidP="008B566A">
      <w:pPr>
        <w:numPr>
          <w:ilvl w:val="0"/>
          <w:numId w:val="35"/>
        </w:numPr>
        <w:spacing w:after="0"/>
      </w:pPr>
      <w:r w:rsidRPr="008B566A">
        <w:rPr>
          <w:b/>
          <w:bCs/>
        </w:rPr>
        <w:t>Support products moving into higher revenue bands:</w:t>
      </w:r>
      <w:r w:rsidRPr="008B566A">
        <w:t xml:space="preserve"> While individual products rarely dominate, systematically helping mid-performing products scale into higher revenue bands can incrementally increase total revenue.</w:t>
      </w:r>
    </w:p>
    <w:p w14:paraId="5E50A2CB" w14:textId="138C2247" w:rsidR="008B566A" w:rsidRDefault="008B566A" w:rsidP="008B566A">
      <w:pPr>
        <w:numPr>
          <w:ilvl w:val="0"/>
          <w:numId w:val="35"/>
        </w:numPr>
        <w:spacing w:after="0"/>
      </w:pPr>
      <w:r w:rsidRPr="008B566A">
        <w:rPr>
          <w:b/>
          <w:bCs/>
        </w:rPr>
        <w:t>Strengthen supply in core categories:</w:t>
      </w:r>
      <w:r w:rsidRPr="008B566A">
        <w:t xml:space="preserve"> Seller acquisition and marketplace growth initiatives should prioritise reinforcing supply in top revenue-driving categories to maintain platform competitiveness and customer choice.</w:t>
      </w:r>
    </w:p>
    <w:p w14:paraId="143805C7" w14:textId="77777777" w:rsidR="00387FC1" w:rsidRPr="00387FC1" w:rsidRDefault="00387FC1" w:rsidP="00387FC1">
      <w:pPr>
        <w:spacing w:after="0"/>
        <w:ind w:left="720"/>
      </w:pPr>
    </w:p>
    <w:p w14:paraId="4CE8E3C5" w14:textId="75ABE3D7" w:rsidR="008B566A" w:rsidRPr="008B566A" w:rsidRDefault="008B566A" w:rsidP="008B566A">
      <w:r w:rsidRPr="008B566A">
        <w:rPr>
          <w:b/>
          <w:bCs/>
        </w:rPr>
        <w:t>Strategic summary:</w:t>
      </w:r>
      <w:r w:rsidRPr="008B566A">
        <w:br/>
        <w:t>Overall, commercial impact is maximised by a dual focus on category-level optimisation and performance-tier uplift within categories, rather than micro-managing individual SKUs.</w:t>
      </w:r>
    </w:p>
    <w:p w14:paraId="6511BA3A" w14:textId="77777777" w:rsidR="00A067E2" w:rsidRPr="00A067E2" w:rsidRDefault="00A067E2"/>
    <w:sectPr w:rsidR="00A067E2" w:rsidRPr="00A06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74105"/>
    <w:multiLevelType w:val="multilevel"/>
    <w:tmpl w:val="5900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D5313"/>
    <w:multiLevelType w:val="multilevel"/>
    <w:tmpl w:val="AE5E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112D1"/>
    <w:multiLevelType w:val="multilevel"/>
    <w:tmpl w:val="0354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F3034"/>
    <w:multiLevelType w:val="hybridMultilevel"/>
    <w:tmpl w:val="0958F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F162D"/>
    <w:multiLevelType w:val="hybridMultilevel"/>
    <w:tmpl w:val="62BE8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D6DDB"/>
    <w:multiLevelType w:val="multilevel"/>
    <w:tmpl w:val="9038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15478"/>
    <w:multiLevelType w:val="hybridMultilevel"/>
    <w:tmpl w:val="A4109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B730E"/>
    <w:multiLevelType w:val="multilevel"/>
    <w:tmpl w:val="22F8C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34E0F"/>
    <w:multiLevelType w:val="multilevel"/>
    <w:tmpl w:val="BC00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66DC1"/>
    <w:multiLevelType w:val="multilevel"/>
    <w:tmpl w:val="DD86E6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3483F"/>
    <w:multiLevelType w:val="multilevel"/>
    <w:tmpl w:val="D306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A433C"/>
    <w:multiLevelType w:val="hybridMultilevel"/>
    <w:tmpl w:val="163EC5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1110D"/>
    <w:multiLevelType w:val="multilevel"/>
    <w:tmpl w:val="8B88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2402B"/>
    <w:multiLevelType w:val="multilevel"/>
    <w:tmpl w:val="DAD4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74F84"/>
    <w:multiLevelType w:val="multilevel"/>
    <w:tmpl w:val="4C68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E6261"/>
    <w:multiLevelType w:val="multilevel"/>
    <w:tmpl w:val="7B6AF8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01434"/>
    <w:multiLevelType w:val="multilevel"/>
    <w:tmpl w:val="9D2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F76AE"/>
    <w:multiLevelType w:val="multilevel"/>
    <w:tmpl w:val="518AA6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E474F"/>
    <w:multiLevelType w:val="multilevel"/>
    <w:tmpl w:val="F05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779D6"/>
    <w:multiLevelType w:val="multilevel"/>
    <w:tmpl w:val="C8E0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E6929"/>
    <w:multiLevelType w:val="multilevel"/>
    <w:tmpl w:val="47D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E1C40"/>
    <w:multiLevelType w:val="multilevel"/>
    <w:tmpl w:val="EE22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82B7B"/>
    <w:multiLevelType w:val="multilevel"/>
    <w:tmpl w:val="97C8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E17D9"/>
    <w:multiLevelType w:val="multilevel"/>
    <w:tmpl w:val="2AF8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83E2C"/>
    <w:multiLevelType w:val="hybridMultilevel"/>
    <w:tmpl w:val="D22675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8C0309"/>
    <w:multiLevelType w:val="multilevel"/>
    <w:tmpl w:val="430E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6267F"/>
    <w:multiLevelType w:val="multilevel"/>
    <w:tmpl w:val="01F2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E7928"/>
    <w:multiLevelType w:val="multilevel"/>
    <w:tmpl w:val="97C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8186E"/>
    <w:multiLevelType w:val="hybridMultilevel"/>
    <w:tmpl w:val="3EF4A9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A01E89"/>
    <w:multiLevelType w:val="multilevel"/>
    <w:tmpl w:val="2B38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805D75"/>
    <w:multiLevelType w:val="multilevel"/>
    <w:tmpl w:val="3512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E5A9B"/>
    <w:multiLevelType w:val="multilevel"/>
    <w:tmpl w:val="7B6AF8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5B07ED"/>
    <w:multiLevelType w:val="multilevel"/>
    <w:tmpl w:val="5F2A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80517E"/>
    <w:multiLevelType w:val="multilevel"/>
    <w:tmpl w:val="33AE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174FC3"/>
    <w:multiLevelType w:val="hybridMultilevel"/>
    <w:tmpl w:val="59767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170FE5"/>
    <w:multiLevelType w:val="multilevel"/>
    <w:tmpl w:val="074E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529480">
    <w:abstractNumId w:val="13"/>
  </w:num>
  <w:num w:numId="2" w16cid:durableId="1180706547">
    <w:abstractNumId w:val="1"/>
  </w:num>
  <w:num w:numId="3" w16cid:durableId="215509762">
    <w:abstractNumId w:val="34"/>
  </w:num>
  <w:num w:numId="4" w16cid:durableId="1643732781">
    <w:abstractNumId w:val="3"/>
  </w:num>
  <w:num w:numId="5" w16cid:durableId="1709064519">
    <w:abstractNumId w:val="4"/>
  </w:num>
  <w:num w:numId="6" w16cid:durableId="1439178352">
    <w:abstractNumId w:val="33"/>
  </w:num>
  <w:num w:numId="7" w16cid:durableId="68121948">
    <w:abstractNumId w:val="25"/>
  </w:num>
  <w:num w:numId="8" w16cid:durableId="312297781">
    <w:abstractNumId w:val="35"/>
  </w:num>
  <w:num w:numId="9" w16cid:durableId="970020860">
    <w:abstractNumId w:val="23"/>
  </w:num>
  <w:num w:numId="10" w16cid:durableId="1776054337">
    <w:abstractNumId w:val="5"/>
  </w:num>
  <w:num w:numId="11" w16cid:durableId="514727543">
    <w:abstractNumId w:val="12"/>
  </w:num>
  <w:num w:numId="12" w16cid:durableId="341660973">
    <w:abstractNumId w:val="30"/>
  </w:num>
  <w:num w:numId="13" w16cid:durableId="1011952522">
    <w:abstractNumId w:val="32"/>
  </w:num>
  <w:num w:numId="14" w16cid:durableId="1293025975">
    <w:abstractNumId w:val="2"/>
  </w:num>
  <w:num w:numId="15" w16cid:durableId="565380747">
    <w:abstractNumId w:val="21"/>
  </w:num>
  <w:num w:numId="16" w16cid:durableId="1415394169">
    <w:abstractNumId w:val="9"/>
  </w:num>
  <w:num w:numId="17" w16cid:durableId="1243876853">
    <w:abstractNumId w:val="17"/>
  </w:num>
  <w:num w:numId="18" w16cid:durableId="596522748">
    <w:abstractNumId w:val="7"/>
  </w:num>
  <w:num w:numId="19" w16cid:durableId="2127698389">
    <w:abstractNumId w:val="15"/>
  </w:num>
  <w:num w:numId="20" w16cid:durableId="1921136922">
    <w:abstractNumId w:val="31"/>
  </w:num>
  <w:num w:numId="21" w16cid:durableId="1043359484">
    <w:abstractNumId w:val="14"/>
  </w:num>
  <w:num w:numId="22" w16cid:durableId="790244761">
    <w:abstractNumId w:val="0"/>
  </w:num>
  <w:num w:numId="23" w16cid:durableId="1208178144">
    <w:abstractNumId w:val="18"/>
  </w:num>
  <w:num w:numId="24" w16cid:durableId="675768555">
    <w:abstractNumId w:val="26"/>
  </w:num>
  <w:num w:numId="25" w16cid:durableId="789740930">
    <w:abstractNumId w:val="22"/>
  </w:num>
  <w:num w:numId="26" w16cid:durableId="2087267966">
    <w:abstractNumId w:val="16"/>
  </w:num>
  <w:num w:numId="27" w16cid:durableId="728308527">
    <w:abstractNumId w:val="11"/>
  </w:num>
  <w:num w:numId="28" w16cid:durableId="1430588461">
    <w:abstractNumId w:val="24"/>
  </w:num>
  <w:num w:numId="29" w16cid:durableId="1149324920">
    <w:abstractNumId w:val="28"/>
  </w:num>
  <w:num w:numId="30" w16cid:durableId="1966042518">
    <w:abstractNumId w:val="19"/>
  </w:num>
  <w:num w:numId="31" w16cid:durableId="1482430510">
    <w:abstractNumId w:val="10"/>
  </w:num>
  <w:num w:numId="32" w16cid:durableId="1690642763">
    <w:abstractNumId w:val="29"/>
  </w:num>
  <w:num w:numId="33" w16cid:durableId="1549874704">
    <w:abstractNumId w:val="27"/>
  </w:num>
  <w:num w:numId="34" w16cid:durableId="1558735446">
    <w:abstractNumId w:val="8"/>
  </w:num>
  <w:num w:numId="35" w16cid:durableId="1499886087">
    <w:abstractNumId w:val="20"/>
  </w:num>
  <w:num w:numId="36" w16cid:durableId="1334841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E2"/>
    <w:rsid w:val="0008582A"/>
    <w:rsid w:val="000E77FE"/>
    <w:rsid w:val="00130A20"/>
    <w:rsid w:val="001B10B7"/>
    <w:rsid w:val="00215555"/>
    <w:rsid w:val="00241CEB"/>
    <w:rsid w:val="00283956"/>
    <w:rsid w:val="002A7043"/>
    <w:rsid w:val="002B4C2B"/>
    <w:rsid w:val="002D1793"/>
    <w:rsid w:val="002F0CA3"/>
    <w:rsid w:val="00343269"/>
    <w:rsid w:val="003550E8"/>
    <w:rsid w:val="00373F77"/>
    <w:rsid w:val="00387FC1"/>
    <w:rsid w:val="00394735"/>
    <w:rsid w:val="003970EB"/>
    <w:rsid w:val="003B40E2"/>
    <w:rsid w:val="004305C5"/>
    <w:rsid w:val="00446860"/>
    <w:rsid w:val="004564A6"/>
    <w:rsid w:val="00464D04"/>
    <w:rsid w:val="004F36FC"/>
    <w:rsid w:val="006075D6"/>
    <w:rsid w:val="006A78F9"/>
    <w:rsid w:val="008B566A"/>
    <w:rsid w:val="00A067E2"/>
    <w:rsid w:val="00AB0D43"/>
    <w:rsid w:val="00AC5DDD"/>
    <w:rsid w:val="00CB4459"/>
    <w:rsid w:val="00CE258C"/>
    <w:rsid w:val="00E3257D"/>
    <w:rsid w:val="00F7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3107B"/>
  <w15:chartTrackingRefBased/>
  <w15:docId w15:val="{360BC63B-D37B-43E6-B78F-B890FFE5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4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0A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80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6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1209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Lishani Srikaran</dc:creator>
  <cp:keywords/>
  <dc:description/>
  <cp:lastModifiedBy>Lishani Srikaran</cp:lastModifiedBy>
  <cp:revision>16</cp:revision>
  <dcterms:created xsi:type="dcterms:W3CDTF">2026-01-20T20:36:00Z</dcterms:created>
  <dcterms:modified xsi:type="dcterms:W3CDTF">2026-01-23T07:04:00Z</dcterms:modified>
</cp:coreProperties>
</file>