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41"/>
        <w:gridCol w:w="1674"/>
        <w:gridCol w:w="8630"/>
        <w:gridCol w:w="1150"/>
      </w:tblGrid>
      <w:tr w:rsidR="00035807" w:rsidTr="00290786">
        <w:trPr>
          <w:trHeight w:val="643"/>
        </w:trPr>
        <w:tc>
          <w:tcPr>
            <w:tcW w:w="541" w:type="dxa"/>
          </w:tcPr>
          <w:p w:rsidR="00035807" w:rsidRDefault="00AE2F32">
            <w:pPr>
              <w:ind w:right="39"/>
              <w:rPr>
                <w:rFonts w:hAnsi="宋体"/>
                <w:b/>
                <w:bCs/>
                <w:szCs w:val="21"/>
              </w:rPr>
            </w:pPr>
            <w:r>
              <w:rPr>
                <w:rFonts w:hAnsi="宋体" w:hint="eastAsia"/>
                <w:b/>
                <w:bCs/>
                <w:szCs w:val="21"/>
              </w:rPr>
              <w:t>编号</w:t>
            </w:r>
          </w:p>
        </w:tc>
        <w:tc>
          <w:tcPr>
            <w:tcW w:w="1674" w:type="dxa"/>
          </w:tcPr>
          <w:p w:rsidR="00035807" w:rsidRDefault="00AE2F32">
            <w:pPr>
              <w:ind w:right="39"/>
              <w:rPr>
                <w:rFonts w:hAnsi="宋体"/>
                <w:b/>
                <w:bCs/>
                <w:szCs w:val="21"/>
              </w:rPr>
            </w:pPr>
            <w:r>
              <w:rPr>
                <w:rFonts w:hAnsi="宋体" w:hint="eastAsia"/>
                <w:b/>
                <w:bCs/>
                <w:szCs w:val="21"/>
              </w:rPr>
              <w:t>事件描述</w:t>
            </w:r>
          </w:p>
        </w:tc>
        <w:tc>
          <w:tcPr>
            <w:tcW w:w="8630" w:type="dxa"/>
          </w:tcPr>
          <w:p w:rsidR="00035807" w:rsidRDefault="00AE2F32">
            <w:pPr>
              <w:ind w:right="39"/>
              <w:rPr>
                <w:rFonts w:hAnsi="宋体"/>
                <w:b/>
                <w:bCs/>
                <w:szCs w:val="21"/>
              </w:rPr>
            </w:pPr>
            <w:r>
              <w:rPr>
                <w:rFonts w:hAnsi="宋体" w:hint="eastAsia"/>
                <w:b/>
                <w:bCs/>
                <w:szCs w:val="21"/>
              </w:rPr>
              <w:t>根本原因</w:t>
            </w:r>
          </w:p>
        </w:tc>
        <w:tc>
          <w:tcPr>
            <w:tcW w:w="1150" w:type="dxa"/>
          </w:tcPr>
          <w:p w:rsidR="00035807" w:rsidRDefault="00AE2F32">
            <w:pPr>
              <w:ind w:right="39"/>
              <w:rPr>
                <w:rFonts w:hAnsi="宋体"/>
                <w:b/>
                <w:bCs/>
                <w:szCs w:val="21"/>
              </w:rPr>
            </w:pPr>
            <w:r>
              <w:rPr>
                <w:rFonts w:hAnsi="宋体" w:hint="eastAsia"/>
                <w:b/>
                <w:bCs/>
                <w:szCs w:val="21"/>
              </w:rPr>
              <w:t>类型</w:t>
            </w:r>
          </w:p>
        </w:tc>
      </w:tr>
      <w:tr w:rsidR="00035807" w:rsidTr="00290786">
        <w:trPr>
          <w:trHeight w:val="985"/>
        </w:trPr>
        <w:tc>
          <w:tcPr>
            <w:tcW w:w="541" w:type="dxa"/>
          </w:tcPr>
          <w:p w:rsidR="00035807" w:rsidRDefault="00AE2F32">
            <w:pPr>
              <w:ind w:right="39"/>
              <w:rPr>
                <w:rFonts w:hAnsi="宋体"/>
                <w:bCs/>
                <w:color w:val="000000"/>
                <w:szCs w:val="21"/>
              </w:rPr>
            </w:pPr>
            <w:r>
              <w:rPr>
                <w:rFonts w:hAnsi="宋体" w:hint="eastAsia"/>
                <w:bCs/>
                <w:color w:val="000000"/>
                <w:szCs w:val="21"/>
              </w:rPr>
              <w:t>R1</w:t>
            </w:r>
          </w:p>
        </w:tc>
        <w:tc>
          <w:tcPr>
            <w:tcW w:w="1674" w:type="dxa"/>
          </w:tcPr>
          <w:p w:rsidR="00035807" w:rsidRDefault="00620082">
            <w:pPr>
              <w:ind w:right="39"/>
              <w:rPr>
                <w:rFonts w:hAnsi="宋体"/>
                <w:bCs/>
                <w:color w:val="000000"/>
                <w:szCs w:val="21"/>
              </w:rPr>
            </w:pPr>
            <w:r>
              <w:rPr>
                <w:rFonts w:hAnsi="宋体" w:hint="eastAsia"/>
                <w:bCs/>
                <w:color w:val="000000"/>
                <w:szCs w:val="21"/>
              </w:rPr>
              <w:t>电商行业产品数量庞大，行业内竞争力日趋激烈</w:t>
            </w:r>
          </w:p>
        </w:tc>
        <w:tc>
          <w:tcPr>
            <w:tcW w:w="8630" w:type="dxa"/>
          </w:tcPr>
          <w:p w:rsidR="00035807" w:rsidRDefault="00620082">
            <w:pPr>
              <w:ind w:right="39"/>
              <w:rPr>
                <w:rFonts w:hAnsi="宋体"/>
                <w:bCs/>
                <w:color w:val="000000"/>
                <w:szCs w:val="21"/>
              </w:rPr>
            </w:pPr>
            <w:r>
              <w:rPr>
                <w:rFonts w:hAnsi="宋体" w:hint="eastAsia"/>
                <w:bCs/>
                <w:color w:val="000000"/>
                <w:szCs w:val="21"/>
              </w:rPr>
              <w:t>响应</w:t>
            </w:r>
            <w:r w:rsidRPr="00620082">
              <w:rPr>
                <w:rFonts w:hAnsi="宋体" w:hint="eastAsia"/>
                <w:bCs/>
                <w:color w:val="000000"/>
                <w:szCs w:val="21"/>
              </w:rPr>
              <w:t>国家政策</w:t>
            </w:r>
            <w:r>
              <w:rPr>
                <w:rFonts w:hAnsi="宋体" w:hint="eastAsia"/>
                <w:bCs/>
                <w:color w:val="000000"/>
                <w:szCs w:val="21"/>
              </w:rPr>
              <w:t>下的</w:t>
            </w:r>
            <w:r w:rsidRPr="00620082">
              <w:rPr>
                <w:rFonts w:hAnsi="宋体" w:hint="eastAsia"/>
                <w:bCs/>
                <w:color w:val="000000"/>
                <w:szCs w:val="21"/>
              </w:rPr>
              <w:t>高科技产业，如电子商务的积极引导,使得许多新的经营者大量转向网上销售行业，行业内的竞争更是日趋激烈，不少</w:t>
            </w:r>
            <w:r>
              <w:rPr>
                <w:rFonts w:hAnsi="宋体" w:hint="eastAsia"/>
                <w:bCs/>
                <w:color w:val="000000"/>
                <w:szCs w:val="21"/>
              </w:rPr>
              <w:t>产品</w:t>
            </w:r>
            <w:r w:rsidRPr="00620082">
              <w:rPr>
                <w:rFonts w:hAnsi="宋体" w:hint="eastAsia"/>
                <w:bCs/>
                <w:color w:val="000000"/>
                <w:szCs w:val="21"/>
              </w:rPr>
              <w:t>在市场占有率、品牌知名度等方面已经成熟,</w:t>
            </w:r>
            <w:r>
              <w:rPr>
                <w:rFonts w:hAnsi="宋体" w:hint="eastAsia"/>
                <w:bCs/>
                <w:color w:val="000000"/>
                <w:szCs w:val="21"/>
              </w:rPr>
              <w:t>对</w:t>
            </w:r>
            <w:r w:rsidRPr="00620082">
              <w:rPr>
                <w:rFonts w:hAnsi="宋体" w:hint="eastAsia"/>
                <w:bCs/>
                <w:color w:val="000000"/>
                <w:szCs w:val="21"/>
              </w:rPr>
              <w:t>新产品入市造成巨大冲击。</w:t>
            </w:r>
            <w:r>
              <w:rPr>
                <w:rFonts w:hAnsi="宋体" w:hint="eastAsia"/>
                <w:bCs/>
                <w:color w:val="000000"/>
                <w:szCs w:val="21"/>
              </w:rPr>
              <w:t>目前产品特色性不够强，没有很好的突出自身产品的优势所在。</w:t>
            </w:r>
          </w:p>
        </w:tc>
        <w:tc>
          <w:tcPr>
            <w:tcW w:w="1150" w:type="dxa"/>
          </w:tcPr>
          <w:p w:rsidR="00035807" w:rsidRDefault="00620082">
            <w:pPr>
              <w:ind w:right="39"/>
              <w:rPr>
                <w:rFonts w:hAnsi="宋体"/>
                <w:bCs/>
                <w:color w:val="000000"/>
                <w:szCs w:val="21"/>
              </w:rPr>
            </w:pPr>
            <w:r>
              <w:rPr>
                <w:rFonts w:hAnsi="宋体" w:hint="eastAsia"/>
                <w:bCs/>
                <w:color w:val="000000"/>
                <w:szCs w:val="21"/>
              </w:rPr>
              <w:t>行业风险</w:t>
            </w:r>
          </w:p>
        </w:tc>
      </w:tr>
      <w:tr w:rsidR="00035807" w:rsidTr="00290786">
        <w:trPr>
          <w:trHeight w:val="964"/>
        </w:trPr>
        <w:tc>
          <w:tcPr>
            <w:tcW w:w="541" w:type="dxa"/>
          </w:tcPr>
          <w:p w:rsidR="00035807" w:rsidRDefault="00AE2F32">
            <w:pPr>
              <w:ind w:right="39"/>
              <w:rPr>
                <w:rFonts w:hAnsi="宋体"/>
                <w:bCs/>
                <w:color w:val="000000"/>
                <w:szCs w:val="21"/>
              </w:rPr>
            </w:pPr>
            <w:r>
              <w:rPr>
                <w:rFonts w:hAnsi="宋体" w:hint="eastAsia"/>
                <w:bCs/>
                <w:color w:val="000000"/>
                <w:szCs w:val="21"/>
              </w:rPr>
              <w:t>R2</w:t>
            </w:r>
          </w:p>
        </w:tc>
        <w:tc>
          <w:tcPr>
            <w:tcW w:w="1674" w:type="dxa"/>
          </w:tcPr>
          <w:p w:rsidR="00035807" w:rsidRDefault="00AE2F32">
            <w:pPr>
              <w:ind w:right="39"/>
              <w:rPr>
                <w:rFonts w:hAnsi="宋体"/>
                <w:bCs/>
                <w:color w:val="000000"/>
                <w:szCs w:val="21"/>
              </w:rPr>
            </w:pPr>
            <w:r>
              <w:rPr>
                <w:rFonts w:hAnsi="宋体" w:hint="eastAsia"/>
                <w:bCs/>
                <w:color w:val="000000"/>
                <w:szCs w:val="21"/>
              </w:rPr>
              <w:t>商家参与度不高</w:t>
            </w:r>
          </w:p>
        </w:tc>
        <w:tc>
          <w:tcPr>
            <w:tcW w:w="8630" w:type="dxa"/>
          </w:tcPr>
          <w:p w:rsidR="00035807" w:rsidRDefault="00620082">
            <w:pPr>
              <w:ind w:right="39"/>
              <w:rPr>
                <w:rFonts w:hAnsi="宋体"/>
                <w:bCs/>
                <w:color w:val="000000"/>
                <w:szCs w:val="21"/>
              </w:rPr>
            </w:pPr>
            <w:r w:rsidRPr="00620082">
              <w:rPr>
                <w:rFonts w:hAnsi="宋体" w:hint="eastAsia"/>
                <w:bCs/>
                <w:color w:val="000000"/>
                <w:szCs w:val="21"/>
              </w:rPr>
              <w:t>目前国内农产品市场的无序化状态，人们习惯于传统运作方式和地方性保护,增加了农产品网上销售方案实施的难度。</w:t>
            </w:r>
            <w:r>
              <w:rPr>
                <w:rFonts w:hAnsi="宋体" w:hint="eastAsia"/>
                <w:bCs/>
                <w:color w:val="000000"/>
                <w:szCs w:val="21"/>
              </w:rPr>
              <w:t>部分农产品商家对电子商务的了解不够、实操性不足、信任度不高，缺乏意愿。同时，</w:t>
            </w:r>
            <w:r w:rsidRPr="00620082">
              <w:rPr>
                <w:rFonts w:hAnsi="宋体" w:hint="eastAsia"/>
                <w:bCs/>
                <w:color w:val="000000"/>
                <w:szCs w:val="21"/>
              </w:rPr>
              <w:t>随着市场变化节奏的加快，使经营者越来越难把握市场变动的脉波</w:t>
            </w:r>
            <w:r>
              <w:rPr>
                <w:rFonts w:hAnsi="宋体" w:hint="eastAsia"/>
                <w:bCs/>
                <w:color w:val="000000"/>
                <w:szCs w:val="21"/>
              </w:rPr>
              <w:t>。</w:t>
            </w:r>
          </w:p>
        </w:tc>
        <w:tc>
          <w:tcPr>
            <w:tcW w:w="1150" w:type="dxa"/>
          </w:tcPr>
          <w:p w:rsidR="00035807" w:rsidRDefault="00AE2F32">
            <w:pPr>
              <w:ind w:right="39"/>
              <w:rPr>
                <w:rFonts w:hAnsi="宋体"/>
                <w:bCs/>
                <w:color w:val="000000"/>
                <w:szCs w:val="21"/>
              </w:rPr>
            </w:pPr>
            <w:r>
              <w:rPr>
                <w:rFonts w:hAnsi="宋体" w:hint="eastAsia"/>
                <w:bCs/>
                <w:color w:val="000000"/>
                <w:szCs w:val="21"/>
              </w:rPr>
              <w:t>用户风险</w:t>
            </w:r>
          </w:p>
        </w:tc>
      </w:tr>
      <w:tr w:rsidR="00035807" w:rsidTr="00290786">
        <w:trPr>
          <w:trHeight w:val="662"/>
        </w:trPr>
        <w:tc>
          <w:tcPr>
            <w:tcW w:w="541" w:type="dxa"/>
          </w:tcPr>
          <w:p w:rsidR="00035807" w:rsidRDefault="00AE2F32">
            <w:pPr>
              <w:ind w:right="39"/>
              <w:rPr>
                <w:rFonts w:hAnsi="宋体"/>
                <w:bCs/>
                <w:szCs w:val="21"/>
              </w:rPr>
            </w:pPr>
            <w:r>
              <w:rPr>
                <w:rFonts w:hAnsi="宋体" w:hint="eastAsia"/>
                <w:bCs/>
                <w:szCs w:val="21"/>
              </w:rPr>
              <w:t>R3</w:t>
            </w:r>
          </w:p>
        </w:tc>
        <w:tc>
          <w:tcPr>
            <w:tcW w:w="1674" w:type="dxa"/>
          </w:tcPr>
          <w:p w:rsidR="00035807" w:rsidRDefault="00620082">
            <w:pPr>
              <w:ind w:right="39"/>
              <w:rPr>
                <w:rFonts w:ascii="Calibri" w:hAnsi="Calibri"/>
              </w:rPr>
            </w:pPr>
            <w:r>
              <w:rPr>
                <w:rFonts w:ascii="Calibri" w:hAnsi="Calibri" w:hint="eastAsia"/>
              </w:rPr>
              <w:t>农产品销售受</w:t>
            </w:r>
            <w:r w:rsidR="00290786">
              <w:rPr>
                <w:rFonts w:ascii="Calibri" w:hAnsi="Calibri" w:hint="eastAsia"/>
              </w:rPr>
              <w:t>气候</w:t>
            </w:r>
            <w:r>
              <w:rPr>
                <w:rFonts w:ascii="Calibri" w:hAnsi="Calibri" w:hint="eastAsia"/>
              </w:rPr>
              <w:t>环境影响严重</w:t>
            </w:r>
          </w:p>
        </w:tc>
        <w:tc>
          <w:tcPr>
            <w:tcW w:w="8630" w:type="dxa"/>
          </w:tcPr>
          <w:p w:rsidR="00035807" w:rsidRDefault="00290786">
            <w:pPr>
              <w:ind w:right="39"/>
              <w:rPr>
                <w:rFonts w:hAnsi="宋体"/>
                <w:bCs/>
                <w:szCs w:val="21"/>
              </w:rPr>
            </w:pPr>
            <w:r w:rsidRPr="00290786">
              <w:rPr>
                <w:rFonts w:hAnsi="宋体" w:hint="eastAsia"/>
                <w:bCs/>
                <w:szCs w:val="21"/>
              </w:rPr>
              <w:t>农作物受气候影响很大,如今年冬天南方大部分地区遭受雪灾，农作物遭受巨大损失，这样对</w:t>
            </w:r>
            <w:r>
              <w:rPr>
                <w:rFonts w:hAnsi="宋体" w:hint="eastAsia"/>
                <w:bCs/>
                <w:szCs w:val="21"/>
              </w:rPr>
              <w:t>相应</w:t>
            </w:r>
            <w:r w:rsidRPr="00290786">
              <w:rPr>
                <w:rFonts w:hAnsi="宋体" w:hint="eastAsia"/>
                <w:bCs/>
                <w:szCs w:val="21"/>
              </w:rPr>
              <w:t>的农产品销售</w:t>
            </w:r>
            <w:r>
              <w:rPr>
                <w:rFonts w:hAnsi="宋体" w:hint="eastAsia"/>
                <w:bCs/>
                <w:szCs w:val="21"/>
              </w:rPr>
              <w:t>、运输</w:t>
            </w:r>
            <w:r w:rsidRPr="00290786">
              <w:rPr>
                <w:rFonts w:hAnsi="宋体" w:hint="eastAsia"/>
                <w:bCs/>
                <w:szCs w:val="21"/>
              </w:rPr>
              <w:t>也有巨大影响。</w:t>
            </w:r>
          </w:p>
        </w:tc>
        <w:tc>
          <w:tcPr>
            <w:tcW w:w="1150" w:type="dxa"/>
          </w:tcPr>
          <w:p w:rsidR="00035807" w:rsidRDefault="00620082">
            <w:pPr>
              <w:ind w:right="39"/>
              <w:rPr>
                <w:rFonts w:hAnsi="宋体"/>
                <w:bCs/>
                <w:szCs w:val="21"/>
              </w:rPr>
            </w:pPr>
            <w:r>
              <w:rPr>
                <w:rFonts w:hAnsi="宋体" w:hint="eastAsia"/>
                <w:bCs/>
                <w:szCs w:val="21"/>
              </w:rPr>
              <w:t>经营</w:t>
            </w:r>
            <w:r w:rsidR="00AE2F32">
              <w:rPr>
                <w:rFonts w:hAnsi="宋体" w:hint="eastAsia"/>
                <w:bCs/>
                <w:szCs w:val="21"/>
              </w:rPr>
              <w:t>风险</w:t>
            </w:r>
          </w:p>
        </w:tc>
      </w:tr>
      <w:tr w:rsidR="00035807" w:rsidTr="00290786">
        <w:trPr>
          <w:trHeight w:val="964"/>
        </w:trPr>
        <w:tc>
          <w:tcPr>
            <w:tcW w:w="541" w:type="dxa"/>
          </w:tcPr>
          <w:p w:rsidR="00035807" w:rsidRDefault="00AE2F32">
            <w:pPr>
              <w:ind w:right="39"/>
              <w:rPr>
                <w:rFonts w:hAnsi="宋体"/>
                <w:bCs/>
                <w:szCs w:val="21"/>
              </w:rPr>
            </w:pPr>
            <w:r>
              <w:rPr>
                <w:rFonts w:hAnsi="宋体" w:hint="eastAsia"/>
                <w:bCs/>
                <w:szCs w:val="21"/>
              </w:rPr>
              <w:t>R4</w:t>
            </w:r>
          </w:p>
        </w:tc>
        <w:tc>
          <w:tcPr>
            <w:tcW w:w="1674" w:type="dxa"/>
          </w:tcPr>
          <w:p w:rsidR="00035807" w:rsidRDefault="00290786">
            <w:pPr>
              <w:ind w:right="39"/>
              <w:rPr>
                <w:rFonts w:ascii="Calibri" w:hAnsi="Calibri"/>
              </w:rPr>
            </w:pPr>
            <w:r>
              <w:rPr>
                <w:rFonts w:ascii="Calibri" w:hAnsi="Calibri" w:hint="eastAsia"/>
              </w:rPr>
              <w:t>技术不足短时间内无法满足更高的要求</w:t>
            </w:r>
          </w:p>
        </w:tc>
        <w:tc>
          <w:tcPr>
            <w:tcW w:w="8630" w:type="dxa"/>
          </w:tcPr>
          <w:p w:rsidR="00035807" w:rsidRDefault="00290786" w:rsidP="00290786">
            <w:pPr>
              <w:ind w:right="39"/>
              <w:rPr>
                <w:rFonts w:hAnsi="宋体"/>
                <w:bCs/>
                <w:szCs w:val="21"/>
              </w:rPr>
            </w:pPr>
            <w:r>
              <w:rPr>
                <w:rFonts w:hAnsi="宋体" w:hint="eastAsia"/>
                <w:bCs/>
                <w:szCs w:val="21"/>
              </w:rPr>
              <w:t>产品</w:t>
            </w:r>
            <w:r w:rsidRPr="00290786">
              <w:rPr>
                <w:rFonts w:hAnsi="宋体" w:hint="eastAsia"/>
                <w:bCs/>
                <w:szCs w:val="21"/>
              </w:rPr>
              <w:t>在开发过程中还存在技术上的不足，研发人员和市场要求的产品还有一段时间的磨合。而且，随着科技日新月异的发展,对公司技术人员的科研队伍提出了更高的要求。</w:t>
            </w:r>
          </w:p>
        </w:tc>
        <w:tc>
          <w:tcPr>
            <w:tcW w:w="1150" w:type="dxa"/>
          </w:tcPr>
          <w:p w:rsidR="00035807" w:rsidRDefault="00290786">
            <w:pPr>
              <w:ind w:right="39"/>
              <w:rPr>
                <w:rFonts w:hAnsi="宋体"/>
                <w:bCs/>
                <w:szCs w:val="21"/>
              </w:rPr>
            </w:pPr>
            <w:r>
              <w:rPr>
                <w:rFonts w:hAnsi="宋体" w:hint="eastAsia"/>
                <w:bCs/>
                <w:szCs w:val="21"/>
              </w:rPr>
              <w:t>技术</w:t>
            </w:r>
            <w:r w:rsidR="00AE2F32">
              <w:rPr>
                <w:rFonts w:hAnsi="宋体" w:hint="eastAsia"/>
                <w:bCs/>
                <w:szCs w:val="21"/>
              </w:rPr>
              <w:t>风险</w:t>
            </w:r>
          </w:p>
        </w:tc>
      </w:tr>
      <w:tr w:rsidR="00035807" w:rsidTr="00290786">
        <w:trPr>
          <w:trHeight w:val="662"/>
        </w:trPr>
        <w:tc>
          <w:tcPr>
            <w:tcW w:w="541" w:type="dxa"/>
          </w:tcPr>
          <w:p w:rsidR="00035807" w:rsidRDefault="00AE2F32">
            <w:pPr>
              <w:ind w:right="39"/>
              <w:rPr>
                <w:rFonts w:hAnsi="宋体"/>
                <w:bCs/>
                <w:szCs w:val="21"/>
              </w:rPr>
            </w:pPr>
            <w:r>
              <w:rPr>
                <w:rFonts w:hAnsi="宋体" w:hint="eastAsia"/>
                <w:bCs/>
                <w:szCs w:val="21"/>
              </w:rPr>
              <w:t>R5</w:t>
            </w:r>
          </w:p>
        </w:tc>
        <w:tc>
          <w:tcPr>
            <w:tcW w:w="1674" w:type="dxa"/>
          </w:tcPr>
          <w:p w:rsidR="00035807" w:rsidRDefault="00AE2F32">
            <w:pPr>
              <w:ind w:right="39"/>
              <w:rPr>
                <w:rFonts w:ascii="Calibri" w:hAnsi="Calibri"/>
              </w:rPr>
            </w:pPr>
            <w:r>
              <w:rPr>
                <w:rFonts w:ascii="Calibri" w:hAnsi="Calibri" w:hint="eastAsia"/>
              </w:rPr>
              <w:t>无法获得足够的推广费用</w:t>
            </w:r>
          </w:p>
        </w:tc>
        <w:tc>
          <w:tcPr>
            <w:tcW w:w="8630" w:type="dxa"/>
          </w:tcPr>
          <w:p w:rsidR="00035807" w:rsidRDefault="00AE2F32">
            <w:pPr>
              <w:ind w:right="39"/>
              <w:rPr>
                <w:rFonts w:hAnsi="宋体"/>
                <w:bCs/>
                <w:szCs w:val="21"/>
              </w:rPr>
            </w:pPr>
            <w:r w:rsidRPr="00AE2F32">
              <w:rPr>
                <w:rFonts w:hAnsi="宋体" w:hint="eastAsia"/>
                <w:bCs/>
                <w:szCs w:val="21"/>
              </w:rPr>
              <w:t>资金主要用于构建农产品网上销售</w:t>
            </w:r>
            <w:r w:rsidR="00916A39">
              <w:rPr>
                <w:rFonts w:hAnsi="宋体" w:hint="eastAsia"/>
                <w:bCs/>
                <w:szCs w:val="21"/>
              </w:rPr>
              <w:t>平台搭建</w:t>
            </w:r>
            <w:bookmarkStart w:id="0" w:name="_GoBack"/>
            <w:bookmarkEnd w:id="0"/>
            <w:r w:rsidRPr="00AE2F32">
              <w:rPr>
                <w:rFonts w:hAnsi="宋体" w:hint="eastAsia"/>
                <w:bCs/>
                <w:szCs w:val="21"/>
              </w:rPr>
              <w:t>等</w:t>
            </w:r>
            <w:r>
              <w:rPr>
                <w:rFonts w:hAnsi="宋体" w:hint="eastAsia"/>
                <w:bCs/>
                <w:szCs w:val="21"/>
              </w:rPr>
              <w:t>方面</w:t>
            </w:r>
            <w:r w:rsidRPr="00AE2F32">
              <w:rPr>
                <w:rFonts w:hAnsi="宋体" w:hint="eastAsia"/>
                <w:bCs/>
                <w:szCs w:val="21"/>
              </w:rPr>
              <w:t>。这虽然有很好的市场效益和其他综合资益，但由于本项目前瞻性强，涉及到方方面面的关系，可能会因多种不确定因素和不可预期因素的影响而延缓项目的构建进程。</w:t>
            </w:r>
            <w:r>
              <w:rPr>
                <w:rFonts w:hAnsi="宋体" w:hint="eastAsia"/>
                <w:bCs/>
                <w:szCs w:val="21"/>
              </w:rPr>
              <w:t>产品快速推广时，需要大量的资金，目前团队不具备，需要寻找投资。</w:t>
            </w:r>
          </w:p>
        </w:tc>
        <w:tc>
          <w:tcPr>
            <w:tcW w:w="1150" w:type="dxa"/>
          </w:tcPr>
          <w:p w:rsidR="00035807" w:rsidRDefault="00AE2F32">
            <w:pPr>
              <w:ind w:right="39"/>
              <w:rPr>
                <w:rFonts w:hAnsi="宋体"/>
                <w:bCs/>
                <w:szCs w:val="21"/>
              </w:rPr>
            </w:pPr>
            <w:r>
              <w:rPr>
                <w:rFonts w:hAnsi="宋体" w:hint="eastAsia"/>
                <w:bCs/>
                <w:szCs w:val="21"/>
              </w:rPr>
              <w:t>资金风险</w:t>
            </w:r>
          </w:p>
        </w:tc>
      </w:tr>
    </w:tbl>
    <w:p w:rsidR="00035807" w:rsidRDefault="00035807"/>
    <w:sectPr w:rsidR="0003580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DC1"/>
    <w:rsid w:val="00002F0D"/>
    <w:rsid w:val="000072A3"/>
    <w:rsid w:val="00013BAD"/>
    <w:rsid w:val="000168C8"/>
    <w:rsid w:val="00020D20"/>
    <w:rsid w:val="00035807"/>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4DF"/>
    <w:rsid w:val="00285862"/>
    <w:rsid w:val="00290786"/>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20082"/>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01DC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16A39"/>
    <w:rsid w:val="009305D6"/>
    <w:rsid w:val="009437EE"/>
    <w:rsid w:val="00945497"/>
    <w:rsid w:val="0095083D"/>
    <w:rsid w:val="00954D55"/>
    <w:rsid w:val="009825AB"/>
    <w:rsid w:val="00984F70"/>
    <w:rsid w:val="00993807"/>
    <w:rsid w:val="0099549A"/>
    <w:rsid w:val="009A3B73"/>
    <w:rsid w:val="009B249A"/>
    <w:rsid w:val="009F7236"/>
    <w:rsid w:val="009F7DC1"/>
    <w:rsid w:val="00A12637"/>
    <w:rsid w:val="00A20B80"/>
    <w:rsid w:val="00A315DF"/>
    <w:rsid w:val="00A425F4"/>
    <w:rsid w:val="00A46B2A"/>
    <w:rsid w:val="00A53149"/>
    <w:rsid w:val="00A63445"/>
    <w:rsid w:val="00A674A3"/>
    <w:rsid w:val="00A72049"/>
    <w:rsid w:val="00A811D6"/>
    <w:rsid w:val="00A935F8"/>
    <w:rsid w:val="00A93A21"/>
    <w:rsid w:val="00AA7613"/>
    <w:rsid w:val="00AE2F32"/>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29E4"/>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77DD0"/>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E09EE"/>
    <w:rsid w:val="17AC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BF62"/>
  <w15:docId w15:val="{C6A150CA-7B19-C947-9710-933D9E5F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eastAsia="宋体" w:hAnsi="Times New Roman" w:cs="Times New Roman"/>
      <w:snapToGrid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rFonts w:asciiTheme="minorHAnsi" w:eastAsiaTheme="minorEastAsia" w:hAnsiTheme="minorHAnsi" w:cstheme="minorBidi"/>
      <w:snapToGrid/>
      <w:kern w:val="2"/>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napToGrid/>
      <w:kern w:val="2"/>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2C75BA-7971-E04C-9476-854B8EE4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atgs</cp:lastModifiedBy>
  <cp:revision>7</cp:revision>
  <dcterms:created xsi:type="dcterms:W3CDTF">2012-08-13T07:25:00Z</dcterms:created>
  <dcterms:modified xsi:type="dcterms:W3CDTF">2020-03-06T09:53:00Z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