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3"/>
          <w:rFonts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  <w:t>堆(Heap)和非堆(Non-heap)内存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    按照官方的说法：“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"http://lib.csdn.net/base/javaee" \o "Java EE知识库" \t "http://blog.csdn.net/softwave/article/details/_blank" </w:instrTex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 虚拟机具有一个堆，堆是运行时数据区域，所有类实例和数组的内存均从此处分配。堆是在 Java 虚拟机启动时创建的。”“在JVM中堆之外的内存称为非堆内存(Non-heap memory)”。可以看出JVM主要管理两种类型的内存：堆和非堆。简单来说堆就是Java代码可及的内存，是留给开发人员使用的；非堆就是JVM留给 自己用的，所以方法区、JVM内部处理或优化所需的内存(如JIT编译后的代码缓存)、每个类结构(如运行时常数池、字段和方法数据)以及方法和构造方法 的代码都在非堆内存中。 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  <w:t>堆内存分配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    JVM初始分配的内存由-Xms指定，默认是物理内存的1/64；JVM最大分配的内存由-Xmx指 定，默认是物理内存的1/4。默认空余堆内存小于40%时，JVM就会增大堆直到-Xmx的最大限制；空余堆内存大于70%时，JVM会减少堆直到 -Xms的最小限制。因此服务器一般设置-Xms、-Xmx相等以避免在每次GC 后调整堆的大小。 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  <w:t>非堆内存分配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    JVM使用-XX:PermSize设置非堆内存初始值，默认是物理内存的1/64；由XX:MaxPermSize设置最大非堆内存的大小，默认是物理内存的1/4。 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  <w:t>JVM内存限制(最大值)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    首先JVM内存限制于实际的最大物理内存(废话！呵呵)，假设物理内存无限大的话，JVM内存的最大值跟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"http://lib.csdn.net/base/operatingsystem" \o "操作系统知识库" \t "http://blog.csdn.net/softwave/article/details/_blank" </w:instrTex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操作系统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有很大的关系。简单的说就32位处理器虽然 可控内存空间有4GB,但是具体的操作系统会给一个限制，这个限制一般是2GB-3GB（一般来说Windows系统下为1.5G-2G，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"http://lib.csdn.net/base/linux" \o "Linux知识库" \t "http://blog.csdn.net/softwave/article/details/_blank" </w:instrTex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Linux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系</w:t>
      </w:r>
      <w:bookmarkStart w:id="0" w:name="_GoBack"/>
      <w:bookmarkEnd w:id="0"/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统 下为2G-3G），而64bit以上的处理器就不会有限制了。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0166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lichao</dc:creator>
  <cp:lastModifiedBy>李超</cp:lastModifiedBy>
  <dcterms:modified xsi:type="dcterms:W3CDTF">2016-11-22T09:32:20Z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