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bmp" ContentType="image/x-ms-bmp"/>
  <Override PartName="/word/media/rId61.bmp" ContentType="image/x-ms-bmp"/>
  <Override PartName="/word/media/rId65.bmp" ContentType="image/x-ms-bmp"/>
  <Override PartName="/word/media/rId69.bmp" ContentType="image/x-ms-bmp"/>
  <Override PartName="/word/media/rId74.bmp" ContentType="image/x-ms-bmp"/>
  <Override PartName="/word/media/rId78.bmp" ContentType="image/x-ms-bmp"/>
  <Override PartName="/word/media/rId82.bmp" ContentType="image/x-ms-bmp"/>
  <Override PartName="/word/media/rId86.bmp" ContentType="image/x-ms-bmp"/>
  <Override PartName="/word/media/rId90.bmp" ContentType="image/x-ms-bmp"/>
  <Override PartName="/word/media/rId94.bmp" ContentType="image/x-ms-bmp"/>
  <Override PartName="/word/media/rId28.bmp" ContentType="image/x-ms-bmp"/>
  <Override PartName="/word/media/rId32.bmp" ContentType="image/x-ms-bmp"/>
  <Override PartName="/word/media/rId36.bmp" ContentType="image/x-ms-bmp"/>
  <Override PartName="/word/media/rId40.bmp" ContentType="image/x-ms-bmp"/>
  <Override PartName="/word/media/rId44.bmp" ContentType="image/x-ms-bmp"/>
  <Override PartName="/word/media/rId49.bmp" ContentType="image/x-ms-bmp"/>
  <Override PartName="/word/media/rId53.bmp" ContentType="image/x-ms-bmp"/>
  <Override PartName="/word/media/rId57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Начало работы с Midnight Commander.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 in_out.asm.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</w:p>
    <w:p>
      <w:pPr>
        <w:pStyle w:val="BodyText"/>
      </w:pPr>
      <w:r>
        <w:t xml:space="preserve">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функциональных клавиш F1 — F10 , к которым привязаны часто выполняемые операции в Midnight Commander.</w:t>
      </w:r>
    </w:p>
    <w:bookmarkStart w:id="0" w:name="tbl:std-dir"/>
    <w:bookmarkStart w:id="22" w:name="tbl:std-dir"/>
    <w:p>
      <w:pPr>
        <w:pStyle w:val="TableCaption"/>
      </w:pPr>
      <w:r>
        <w:t xml:space="preserve">Table 1: Функциональные клавиши F1 — F10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Функциональные клавиши F1 — F10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Функциональные клавиши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Выполняемое действие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контекстно-зависимой подсказки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меню, созданного пользователем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встроенного редактора для файла, на который указывает подсветка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файла или группы отмеченных файлов из каталога, отображаемого в активной панели, в каталог, отображаемый на второй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панели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перенос файла или группы отмеченных файлов из каталога, отображаемого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 активной панели, в каталог, отображаемый на второй панели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подкаталога в каталоге, отображаемом в активной панели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 (подкаталога) или группы отмеченных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вызов основного меню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выход из программы</w:t>
            </w:r>
          </w:p>
        </w:tc>
      </w:tr>
    </w:tbl>
    <w:bookmarkEnd w:id="22"/>
    <w:bookmarkEnd w:id="0"/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 этой памяти.</w:t>
      </w:r>
      <w:r>
        <w:t xml:space="preserve"> </w:t>
      </w: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</w:t>
      </w:r>
      <w:r>
        <w:t xml:space="preserve"> </w:t>
      </w:r>
      <w:r>
        <w:t xml:space="preserve">Инструкция языка ассемблера int предназначена для вызова прерывания с указанным</w:t>
      </w:r>
      <w:r>
        <w:t xml:space="preserve"> </w:t>
      </w:r>
      <w:r>
        <w:t xml:space="preserve">номером. После вызова инструкции int 80h выполняется системный вызов какой-либо функции ядра Linux. При этом происходит передача управления ядру операционной системы. Чтобы</w:t>
      </w:r>
      <w:r>
        <w:t xml:space="preserve"> </w:t>
      </w:r>
      <w:r>
        <w:t xml:space="preserve">узнать, какую именно системную функцию нужно выполнить, ядро извлекает номер системного вызова из регистра eax. Поэтому перед вызовом прерывания необходимо поместить в этот регистр нужный номер. Кроме того, многим системным функциям требуется передавать какие-либо параметры. По принятым в ОС Linux правилам эти параметры помещаются в порядке следования в остальные регистры процессора: ebx, ecx, edx. Если системная функция должна вернуть значение, то она помещает его в регистр eax. 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–такие же, как у вызова write,только для «чтения» с клавиатуры используется</w:t>
      </w:r>
      <w:r>
        <w:t xml:space="preserve"> </w:t>
      </w:r>
      <w:r>
        <w:t xml:space="preserve">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ассемблер. Для 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bookmarkEnd w:id="23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начало-работы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Начало работы с Midnight Commander</w:t>
      </w:r>
    </w:p>
    <w:p>
      <w:pPr>
        <w:pStyle w:val="FirstParagraph"/>
      </w:pPr>
      <w:r>
        <w:t xml:space="preserve">Открываю Midnight Commander.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3810000" cy="2540000"/>
            <wp:effectExtent b="0" l="0" r="0" t="0"/>
            <wp:docPr descr="Figure 1: Интерфейс Midnight Commander" title="" id="25" name="Picture"/>
            <a:graphic>
              <a:graphicData uri="http://schemas.openxmlformats.org/drawingml/2006/picture">
                <pic:pic>
                  <pic:nvPicPr>
                    <pic:cNvPr descr="image/1.bm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Интерфейс Midnight Commander</w:t>
      </w:r>
    </w:p>
    <w:bookmarkEnd w:id="0"/>
    <w:p>
      <w:pPr>
        <w:pStyle w:val="BodyText"/>
      </w:pPr>
      <w:r>
        <w:t xml:space="preserve">Пользуясь клавишами вверх, вниз и Enter перехожу в каталог ~/work/arch-pc, созданный</w:t>
      </w:r>
      <w:r>
        <w:t xml:space="preserve"> </w:t>
      </w:r>
      <w:r>
        <w:t xml:space="preserve">при выполнении лабораторной работы №4, с помощью функциональной клавиши F7 создаю папку lab05 и перехожу в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3810000" cy="2540000"/>
            <wp:effectExtent b="0" l="0" r="0" t="0"/>
            <wp:docPr descr="Figure 2: Создание каталога в Midnight Commander" title="" id="29" name="Picture"/>
            <a:graphic>
              <a:graphicData uri="http://schemas.openxmlformats.org/drawingml/2006/picture">
                <pic:pic>
                  <pic:nvPicPr>
                    <pic:cNvPr descr="image/2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Создание каталога в Midnight Commander</w:t>
      </w:r>
    </w:p>
    <w:bookmarkEnd w:id="0"/>
    <w:p>
      <w:pPr>
        <w:pStyle w:val="BodyText"/>
      </w:pPr>
      <w:r>
        <w:t xml:space="preserve">Пользуясь строкой ввода и командой touch создаю файл lab5-1.asm.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Создание файла lab5-1.asm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Создание файла lab5-1.asm</w:t>
      </w:r>
    </w:p>
    <w:bookmarkEnd w:id="0"/>
    <w:p>
      <w:pPr>
        <w:pStyle w:val="BodyText"/>
      </w:pPr>
      <w:r>
        <w:t xml:space="preserve">С помощью функциональной клавиши F4 открываю файл lab5-1.asm для редактирования во встроенном редакторе, ввожу текст программы из листинга 5.1, сохраняю изменения с помощью функциональной клавиши F2 и закрываю файл.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3810000" cy="2540000"/>
            <wp:effectExtent b="0" l="0" r="0" t="0"/>
            <wp:docPr descr="Figure 4: Редактирование текстового файла в mc" title="" id="37" name="Picture"/>
            <a:graphic>
              <a:graphicData uri="http://schemas.openxmlformats.org/drawingml/2006/picture">
                <pic:pic>
                  <pic:nvPicPr>
                    <pic:cNvPr descr="image/4.bmp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Редактирование текстового файла в mc</w:t>
      </w:r>
    </w:p>
    <w:bookmarkEnd w:id="0"/>
    <w:p>
      <w:pPr>
        <w:pStyle w:val="BodyText"/>
      </w:pPr>
      <w:r>
        <w:t xml:space="preserve">С помощью функциональной клавиши F3 открываю файл lab5-1.asm для просмотра и убеждаюсь, что файл содержит текст программы.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3810000" cy="2540000"/>
            <wp:effectExtent b="0" l="0" r="0" t="0"/>
            <wp:docPr descr="Figure 5: Проверка наличия программы в файле" title="" id="41" name="Picture"/>
            <a:graphic>
              <a:graphicData uri="http://schemas.openxmlformats.org/drawingml/2006/picture">
                <pic:pic>
                  <pic:nvPicPr>
                    <pic:cNvPr descr="image/5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Проверка наличия программы в файле</w:t>
      </w:r>
    </w:p>
    <w:bookmarkEnd w:id="0"/>
    <w:p>
      <w:pPr>
        <w:pStyle w:val="BodyText"/>
      </w:pPr>
      <w:r>
        <w:t xml:space="preserve">Компилирую текст программы lab5-1.asm в объектный файл, выполняю компоновку объектного файла и запускаю получившийся исполняемый файл, в строку ввожу свои ФИО.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3810000" cy="2540000"/>
            <wp:effectExtent b="0" l="0" r="0" t="0"/>
            <wp:docPr descr="Figure 6: Запуск исполняющего файла" title="" id="45" name="Picture"/>
            <a:graphic>
              <a:graphicData uri="http://schemas.openxmlformats.org/drawingml/2006/picture">
                <pic:pic>
                  <pic:nvPicPr>
                    <pic:cNvPr descr="image/6.bmp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исполняющего файла</w:t>
      </w:r>
    </w:p>
    <w:bookmarkEnd w:id="0"/>
    <w:bookmarkEnd w:id="48"/>
    <w:bookmarkStart w:id="73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со страницы курса в ТУИС.</w:t>
      </w:r>
      <w:r>
        <w:t xml:space="preserve"> </w:t>
      </w:r>
      <w:r>
        <w:t xml:space="preserve">В первой панели mc открываю каталог с файлом lab5-1.asm, а во второй панели каталог</w:t>
      </w:r>
      <w:r>
        <w:t xml:space="preserve"> </w:t>
      </w:r>
      <w:r>
        <w:t xml:space="preserve">со скачанным файлом in_out.asm.</w:t>
      </w:r>
      <w:r>
        <w:t xml:space="preserve"> </w:t>
      </w:r>
      <w:r>
        <w:t xml:space="preserve">Копирую файл in_out.asm в каталог с файлом lab5-1.asm с помощью функциональной</w:t>
      </w:r>
      <w:r>
        <w:t xml:space="preserve"> </w:t>
      </w:r>
      <w:r>
        <w:t xml:space="preserve">клавиши F5.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3810000" cy="2540000"/>
            <wp:effectExtent b="0" l="0" r="0" t="0"/>
            <wp:docPr descr="Figure 7: Копирование файла in_out.asm" title="" id="50" name="Picture"/>
            <a:graphic>
              <a:graphicData uri="http://schemas.openxmlformats.org/drawingml/2006/picture">
                <pic:pic>
                  <pic:nvPicPr>
                    <pic:cNvPr descr="image/7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функциональной клавиши F6 создаю копию файла lab5-1.asm с именем</w:t>
      </w:r>
      <w:r>
        <w:t xml:space="preserve"> </w:t>
      </w:r>
      <w:r>
        <w:t xml:space="preserve">lab5-2.asm.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3810000" cy="2540000"/>
            <wp:effectExtent b="0" l="0" r="0" t="0"/>
            <wp:docPr descr="Figure 8: Создание файла lab5-2.asm" title="" id="54" name="Picture"/>
            <a:graphic>
              <a:graphicData uri="http://schemas.openxmlformats.org/drawingml/2006/picture">
                <pic:pic>
                  <pic:nvPicPr>
                    <pic:cNvPr descr="image/8.bm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Создание файла lab5-2.asm</w:t>
      </w:r>
    </w:p>
    <w:bookmarkEnd w:id="0"/>
    <w:p>
      <w:pPr>
        <w:pStyle w:val="BodyText"/>
      </w:pPr>
      <w:r>
        <w:t xml:space="preserve">Исправляю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в соответствии с листингом 5.2.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3810000" cy="2540000"/>
            <wp:effectExtent b="0" l="0" r="0" t="0"/>
            <wp:docPr descr="Figure 9: Исправление текста программы" title="" id="58" name="Picture"/>
            <a:graphic>
              <a:graphicData uri="http://schemas.openxmlformats.org/drawingml/2006/picture">
                <pic:pic>
                  <pic:nvPicPr>
                    <pic:cNvPr descr="image/9.bmp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Исправление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3810000" cy="2540000"/>
            <wp:effectExtent b="0" l="0" r="0" t="0"/>
            <wp:docPr descr="Figure 10: Запуск программы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0.bmp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Запуск программы исполняемого файла</w:t>
      </w:r>
    </w:p>
    <w:bookmarkEnd w:id="0"/>
    <w:p>
      <w:pPr>
        <w:pStyle w:val="BodyText"/>
      </w:pPr>
      <w:r>
        <w:t xml:space="preserve">Затем в файле lab5-2.asm заменяю подпрограмму sprintLF на sprint.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3810000" cy="2540000"/>
            <wp:effectExtent b="0" l="0" r="0" t="0"/>
            <wp:docPr descr="Figure 11: Изменения в коде программы" title="" id="66" name="Picture"/>
            <a:graphic>
              <a:graphicData uri="http://schemas.openxmlformats.org/drawingml/2006/picture">
                <pic:pic>
                  <pic:nvPicPr>
                    <pic:cNvPr descr="image/11.bmp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Изменения в коде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2" w:name="fig:001"/>
      <w:r>
        <w:drawing>
          <wp:inline>
            <wp:extent cx="3810000" cy="2540000"/>
            <wp:effectExtent b="0" l="0" r="0" t="0"/>
            <wp:docPr descr="Figure 12: Запуск программы измененного файла" title="" id="70" name="Picture"/>
            <a:graphic>
              <a:graphicData uri="http://schemas.openxmlformats.org/drawingml/2006/picture">
                <pic:pic>
                  <pic:nvPicPr>
                    <pic:cNvPr descr="image/12.bmp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Запуск программы измененного файла</w:t>
      </w:r>
    </w:p>
    <w:bookmarkEnd w:id="0"/>
    <w:p>
      <w:pPr>
        <w:pStyle w:val="BodyText"/>
      </w:pPr>
      <w:r>
        <w:rPr>
          <w:bCs/>
          <w:b/>
        </w:rPr>
        <w:t xml:space="preserve">Разница состоит в том, что в изначальной программе ввод текста происходил с новой строки, в измененной же программе перехода на новую строку нет.</w:t>
      </w:r>
    </w:p>
    <w:bookmarkEnd w:id="73"/>
    <w:bookmarkStart w:id="98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77" w:name="fig:001"/>
      <w:r>
        <w:drawing>
          <wp:inline>
            <wp:extent cx="3810000" cy="2540000"/>
            <wp:effectExtent b="0" l="0" r="0" t="0"/>
            <wp:docPr descr="Figure 13: Создание копии файла" title="" id="75" name="Picture"/>
            <a:graphic>
              <a:graphicData uri="http://schemas.openxmlformats.org/drawingml/2006/picture">
                <pic:pic>
                  <pic:nvPicPr>
                    <pic:cNvPr descr="image/13.bmp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Создание копии файла</w:t>
      </w:r>
    </w:p>
    <w:bookmarkEnd w:id="0"/>
    <w:p>
      <w:pPr>
        <w:pStyle w:val="BodyText"/>
      </w:pPr>
      <w:r>
        <w:t xml:space="preserve">Вношу изменения в программу так, чтобы она выводила введённую строку на экран.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1" w:name="fig:001"/>
      <w:r>
        <w:drawing>
          <wp:inline>
            <wp:extent cx="3810000" cy="2540000"/>
            <wp:effectExtent b="0" l="0" r="0" t="0"/>
            <wp:docPr descr="Figure 14: Внесение изменений в программу" title="" id="79" name="Picture"/>
            <a:graphic>
              <a:graphicData uri="http://schemas.openxmlformats.org/drawingml/2006/picture">
                <pic:pic>
                  <pic:nvPicPr>
                    <pic:cNvPr descr="image/14.bmp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Внесение изменений в программу</w:t>
      </w:r>
    </w:p>
    <w:bookmarkEnd w:id="0"/>
    <w:p>
      <w:pPr>
        <w:pStyle w:val="BodyText"/>
      </w:pPr>
      <w:r>
        <w:t xml:space="preserve">Сам код: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</w:p>
    <w:p>
      <w:pPr>
        <w:pStyle w:val="BodyText"/>
      </w:pPr>
      <w:r>
        <w:t xml:space="preserve">msgLen: EQU $-msg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buf1: RESB 80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eax,4</w:t>
      </w:r>
    </w:p>
    <w:p>
      <w:pPr>
        <w:pStyle w:val="BodyText"/>
      </w:pPr>
      <w:r>
        <w:t xml:space="preserve">mov ebx,1</w:t>
      </w:r>
    </w:p>
    <w:p>
      <w:pPr>
        <w:pStyle w:val="BodyText"/>
      </w:pPr>
      <w:r>
        <w:t xml:space="preserve">mov ecx,msg</w:t>
      </w:r>
    </w:p>
    <w:p>
      <w:pPr>
        <w:pStyle w:val="BodyText"/>
      </w:pPr>
      <w:r>
        <w:t xml:space="preserve">mov edx,msgLen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 3</w:t>
      </w:r>
    </w:p>
    <w:p>
      <w:pPr>
        <w:pStyle w:val="BodyText"/>
      </w:pPr>
      <w:r>
        <w:t xml:space="preserve">mov ebx, 0</w:t>
      </w:r>
    </w:p>
    <w:p>
      <w:pPr>
        <w:pStyle w:val="BodyText"/>
      </w:pPr>
      <w:r>
        <w:t xml:space="preserve">mov ecx, buf1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eax,4</w:t>
      </w:r>
    </w:p>
    <w:p>
      <w:pPr>
        <w:pStyle w:val="BodyText"/>
      </w:pPr>
      <w:r>
        <w:t xml:space="preserve">mov ebx,1</w:t>
      </w:r>
    </w:p>
    <w:p>
      <w:pPr>
        <w:pStyle w:val="BodyText"/>
      </w:pPr>
      <w:r>
        <w:t xml:space="preserve">mov ecx,buf1</w:t>
      </w:r>
    </w:p>
    <w:p>
      <w:pPr>
        <w:pStyle w:val="BodyText"/>
      </w:pPr>
      <w:r>
        <w:t xml:space="preserve">mov edx,buf1</w:t>
      </w:r>
    </w:p>
    <w:p>
      <w:pPr>
        <w:pStyle w:val="BodyText"/>
      </w:pPr>
      <w:r>
        <w:t xml:space="preserve">int 80h</w:t>
      </w:r>
    </w:p>
    <w:p>
      <w:pPr>
        <w:pStyle w:val="BodyText"/>
      </w:pPr>
      <w:r>
        <w:t xml:space="preserve">mov eax,1</w:t>
      </w:r>
    </w:p>
    <w:p>
      <w:pPr>
        <w:pStyle w:val="BodyText"/>
      </w:pPr>
      <w:r>
        <w:t xml:space="preserve">mov ebx,0</w:t>
      </w:r>
    </w:p>
    <w:p>
      <w:pPr>
        <w:pStyle w:val="BodyText"/>
      </w:pPr>
      <w:r>
        <w:t xml:space="preserve">int 80h</w:t>
      </w:r>
    </w:p>
    <w:p>
      <w:pPr>
        <w:numPr>
          <w:ilvl w:val="0"/>
          <w:numId w:val="1003"/>
        </w:numPr>
        <w:pStyle w:val="Compact"/>
      </w:pPr>
      <w:r>
        <w:t xml:space="preserve">Получаю исполняемый файл и проверяю его работу. На приглашение ввести строку</w:t>
      </w:r>
      <w:r>
        <w:t xml:space="preserve"> </w:t>
      </w:r>
      <w:r>
        <w:t xml:space="preserve">ввожу свою фамилию.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3810000" cy="2540000"/>
            <wp:effectExtent b="0" l="0" r="0" t="0"/>
            <wp:docPr descr="Figure 15: Запуск исполняющего файла" title="" id="83" name="Picture"/>
            <a:graphic>
              <a:graphicData uri="http://schemas.openxmlformats.org/drawingml/2006/picture">
                <pic:pic>
                  <pic:nvPicPr>
                    <pic:cNvPr descr="image/15.bmp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Запуск исполняющего файла</w:t>
      </w:r>
    </w:p>
    <w:bookmarkEnd w:id="0"/>
    <w:p>
      <w:pPr>
        <w:pStyle w:val="BodyText"/>
      </w:pPr>
      <w:r>
        <w:t xml:space="preserve">Программа работает.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3810000" cy="2540000"/>
            <wp:effectExtent b="0" l="0" r="0" t="0"/>
            <wp:docPr descr="Figure 16: Создание копии файла" title="" id="87" name="Picture"/>
            <a:graphic>
              <a:graphicData uri="http://schemas.openxmlformats.org/drawingml/2006/picture">
                <pic:pic>
                  <pic:nvPicPr>
                    <pic:cNvPr descr="image/16.bmp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Создание копии файла</w:t>
      </w:r>
    </w:p>
    <w:bookmarkEnd w:id="0"/>
    <w:p>
      <w:pPr>
        <w:pStyle w:val="BodyText"/>
      </w:pPr>
      <w:r>
        <w:t xml:space="preserve">Вношу изменения в программу с использование подпрограмм из внешнего файла in_out.asm так, чтобы она выводила введённую строку на экран.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3" w:name="fig:001"/>
      <w:r>
        <w:drawing>
          <wp:inline>
            <wp:extent cx="3810000" cy="2540000"/>
            <wp:effectExtent b="0" l="0" r="0" t="0"/>
            <wp:docPr descr="Figure 17: Внесение изменений в программу" title="" id="91" name="Picture"/>
            <a:graphic>
              <a:graphicData uri="http://schemas.openxmlformats.org/drawingml/2006/picture">
                <pic:pic>
                  <pic:nvPicPr>
                    <pic:cNvPr descr="image/17.bmp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Внесение изменений в программу</w:t>
      </w:r>
    </w:p>
    <w:bookmarkEnd w:id="0"/>
    <w:p>
      <w:pPr>
        <w:pStyle w:val="BodyText"/>
      </w:pPr>
      <w:r>
        <w:t xml:space="preserve">Сам 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buf1: RESB 80</w:t>
      </w:r>
    </w:p>
    <w:p>
      <w:pPr>
        <w:pStyle w:val="BodyText"/>
      </w:pPr>
      <w:r>
        <w:t xml:space="preserve">SECTION .text</w:t>
      </w:r>
    </w:p>
    <w:p>
      <w:pPr>
        <w:pStyle w:val="SourceCode"/>
      </w:pP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 msg</w:t>
      </w:r>
      <w:r>
        <w:br/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 buf1</w:t>
      </w:r>
      <w:r>
        <w:br/>
      </w:r>
      <w:r>
        <w:br/>
      </w:r>
      <w:r>
        <w:rPr>
          <w:rStyle w:val="VerbatimChar"/>
        </w:rPr>
        <w:t xml:space="preserve">mov edx, 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br/>
      </w:r>
      <w:r>
        <w:rPr>
          <w:rStyle w:val="VerbatimChar"/>
        </w:rPr>
        <w:t xml:space="preserve">mov ebx,1</w:t>
      </w:r>
      <w:r>
        <w:br/>
      </w:r>
      <w:r>
        <w:br/>
      </w:r>
      <w:r>
        <w:rPr>
          <w:rStyle w:val="VerbatimChar"/>
        </w:rPr>
        <w:t xml:space="preserve">mov ecx,buf1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numPr>
          <w:ilvl w:val="0"/>
          <w:numId w:val="1005"/>
        </w:numPr>
        <w:pStyle w:val="Compac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1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97" w:name="fig:001"/>
      <w:r>
        <w:drawing>
          <wp:inline>
            <wp:extent cx="3810000" cy="2540000"/>
            <wp:effectExtent b="0" l="0" r="0" t="0"/>
            <wp:docPr descr="Figure 18: Запуск исполняющего файла" title="" id="95" name="Picture"/>
            <a:graphic>
              <a:graphicData uri="http://schemas.openxmlformats.org/drawingml/2006/picture">
                <pic:pic>
                  <pic:nvPicPr>
                    <pic:cNvPr descr="image/18.bmp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Запуск исполняющего файла</w:t>
      </w:r>
    </w:p>
    <w:bookmarkEnd w:id="0"/>
    <w:p>
      <w:pPr>
        <w:pStyle w:val="BodyText"/>
      </w:pPr>
      <w:r>
        <w:t xml:space="preserve">Программа работает.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работы в Midnight Commander и освоила инструкции языка ассемблер mov и int, что поможет мне при выполнении последующих лабораторных работ.</w:t>
      </w:r>
    </w:p>
    <w:bookmarkEnd w:id="100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bmp" /><Relationship Type="http://schemas.openxmlformats.org/officeDocument/2006/relationships/image" Id="rId61" Target="media/rId61.bmp" /><Relationship Type="http://schemas.openxmlformats.org/officeDocument/2006/relationships/image" Id="rId65" Target="media/rId65.bmp" /><Relationship Type="http://schemas.openxmlformats.org/officeDocument/2006/relationships/image" Id="rId69" Target="media/rId69.bmp" /><Relationship Type="http://schemas.openxmlformats.org/officeDocument/2006/relationships/image" Id="rId74" Target="media/rId74.bmp" /><Relationship Type="http://schemas.openxmlformats.org/officeDocument/2006/relationships/image" Id="rId78" Target="media/rId78.bmp" /><Relationship Type="http://schemas.openxmlformats.org/officeDocument/2006/relationships/image" Id="rId82" Target="media/rId82.bmp" /><Relationship Type="http://schemas.openxmlformats.org/officeDocument/2006/relationships/image" Id="rId86" Target="media/rId86.bmp" /><Relationship Type="http://schemas.openxmlformats.org/officeDocument/2006/relationships/image" Id="rId90" Target="media/rId90.bmp" /><Relationship Type="http://schemas.openxmlformats.org/officeDocument/2006/relationships/image" Id="rId94" Target="media/rId94.bmp" /><Relationship Type="http://schemas.openxmlformats.org/officeDocument/2006/relationships/image" Id="rId28" Target="media/rId28.bmp" /><Relationship Type="http://schemas.openxmlformats.org/officeDocument/2006/relationships/image" Id="rId32" Target="media/rId32.bmp" /><Relationship Type="http://schemas.openxmlformats.org/officeDocument/2006/relationships/image" Id="rId36" Target="media/rId36.bmp" /><Relationship Type="http://schemas.openxmlformats.org/officeDocument/2006/relationships/image" Id="rId40" Target="media/rId40.bmp" /><Relationship Type="http://schemas.openxmlformats.org/officeDocument/2006/relationships/image" Id="rId44" Target="media/rId44.bmp" /><Relationship Type="http://schemas.openxmlformats.org/officeDocument/2006/relationships/image" Id="rId49" Target="media/rId49.bmp" /><Relationship Type="http://schemas.openxmlformats.org/officeDocument/2006/relationships/image" Id="rId53" Target="media/rId53.bmp" /><Relationship Type="http://schemas.openxmlformats.org/officeDocument/2006/relationships/image" Id="rId57" Target="media/rId57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Постнова Елизавета Андреевна</dc:creator>
  <dc:language>ru-RU</dc:language>
  <cp:keywords/>
  <dcterms:created xsi:type="dcterms:W3CDTF">2023-10-29T14:46:02Z</dcterms:created>
  <dcterms:modified xsi:type="dcterms:W3CDTF">2023-10-29T14:46:02Z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