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969" w:type="dxa"/>
        <w:tblInd w:w="5954" w:type="dxa"/>
        <w:tblLayout w:type="fixed"/>
        <w:tblLook w:val="0000" w:firstRow="0" w:lastRow="0" w:firstColumn="0" w:lastColumn="0" w:noHBand="0" w:noVBand="0"/>
      </w:tblPr>
      <w:tblGrid>
        <w:gridCol w:w="3969"/>
      </w:tblGrid>
      <w:tr w:rsidR="00D975B0">
        <w:tc>
          <w:tcPr>
            <w:tcW w:w="3969" w:type="dxa"/>
          </w:tcPr>
          <w:p w:rsidR="00D975B0" w:rsidRDefault="00AB5B78">
            <w:pPr>
              <w:pStyle w:val="ad"/>
              <w:contextualSpacing/>
              <w:jc w:val="right"/>
            </w:pPr>
            <w:r>
              <w:t>Конфиденциально</w:t>
            </w:r>
          </w:p>
        </w:tc>
      </w:tr>
      <w:tr w:rsidR="00D975B0">
        <w:tc>
          <w:tcPr>
            <w:tcW w:w="3969" w:type="dxa"/>
          </w:tcPr>
          <w:p w:rsidR="00D975B0" w:rsidRDefault="00AB5B78">
            <w:pPr>
              <w:pStyle w:val="ad"/>
              <w:contextualSpacing/>
              <w:jc w:val="right"/>
            </w:pPr>
            <w:r>
              <w:t>Экз. № __</w:t>
            </w:r>
          </w:p>
        </w:tc>
      </w:tr>
    </w:tbl>
    <w:p w:rsidR="00D975B0" w:rsidRDefault="00D975B0">
      <w:pPr>
        <w:pStyle w:val="ad"/>
        <w:contextualSpacing/>
        <w:rPr>
          <w:i/>
          <w:sz w:val="24"/>
        </w:rPr>
      </w:pPr>
    </w:p>
    <w:tbl>
      <w:tblPr>
        <w:tblW w:w="4926" w:type="dxa"/>
        <w:jc w:val="right"/>
        <w:tblLayout w:type="fixed"/>
        <w:tblLook w:val="0000" w:firstRow="0" w:lastRow="0" w:firstColumn="0" w:lastColumn="0" w:noHBand="0" w:noVBand="0"/>
      </w:tblPr>
      <w:tblGrid>
        <w:gridCol w:w="4926"/>
      </w:tblGrid>
      <w:tr w:rsidR="00D975B0">
        <w:trPr>
          <w:jc w:val="right"/>
        </w:trPr>
        <w:tc>
          <w:tcPr>
            <w:tcW w:w="4926" w:type="dxa"/>
          </w:tcPr>
          <w:p w:rsidR="00D975B0" w:rsidRDefault="00AB5B78">
            <w:pPr>
              <w:spacing w:line="360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УТВЕРЖДАЮ</w:t>
            </w:r>
          </w:p>
        </w:tc>
      </w:tr>
      <w:tr w:rsidR="00D975B0">
        <w:trPr>
          <w:jc w:val="right"/>
        </w:trPr>
        <w:tc>
          <w:tcPr>
            <w:tcW w:w="4926" w:type="dxa"/>
          </w:tcPr>
          <w:p w:rsidR="00D975B0" w:rsidRDefault="00AB5B78">
            <w:pPr>
              <w:pStyle w:val="af2"/>
              <w:contextualSpacing/>
              <w:rPr>
                <w:smallCaps w:val="0"/>
                <w:sz w:val="26"/>
                <w:szCs w:val="26"/>
              </w:rPr>
            </w:pPr>
            <w:r>
              <w:rPr>
                <w:smallCaps w:val="0"/>
                <w:sz w:val="26"/>
                <w:szCs w:val="26"/>
              </w:rPr>
              <w:t>Генеральный директор</w:t>
            </w:r>
          </w:p>
          <w:p w:rsidR="00D975B0" w:rsidRDefault="00AB5B78">
            <w:pPr>
              <w:pStyle w:val="af2"/>
              <w:contextualSpacing/>
              <w:rPr>
                <w:smallCaps w:val="0"/>
                <w:sz w:val="26"/>
                <w:szCs w:val="26"/>
              </w:rPr>
            </w:pPr>
            <w:r>
              <w:rPr>
                <w:smallCaps w:val="0"/>
                <w:sz w:val="26"/>
                <w:szCs w:val="26"/>
              </w:rPr>
              <w:t>ООО «</w:t>
            </w:r>
            <w:r w:rsidR="00B85ECF">
              <w:rPr>
                <w:smallCaps w:val="0"/>
                <w:sz w:val="26"/>
                <w:szCs w:val="26"/>
              </w:rPr>
              <w:t>ВЛАДЕЛЕЦ ИСПДН</w:t>
            </w:r>
            <w:r>
              <w:rPr>
                <w:smallCaps w:val="0"/>
                <w:sz w:val="26"/>
                <w:szCs w:val="26"/>
              </w:rPr>
              <w:t>»</w:t>
            </w:r>
          </w:p>
        </w:tc>
      </w:tr>
      <w:tr w:rsidR="00D975B0">
        <w:trPr>
          <w:jc w:val="right"/>
        </w:trPr>
        <w:tc>
          <w:tcPr>
            <w:tcW w:w="4926" w:type="dxa"/>
          </w:tcPr>
          <w:p w:rsidR="00D975B0" w:rsidRDefault="00D975B0">
            <w:pPr>
              <w:pStyle w:val="af2"/>
              <w:snapToGrid w:val="0"/>
              <w:ind w:left="459"/>
              <w:contextualSpacing/>
              <w:rPr>
                <w:b/>
                <w:smallCaps w:val="0"/>
                <w:sz w:val="26"/>
                <w:szCs w:val="26"/>
              </w:rPr>
            </w:pPr>
          </w:p>
          <w:p w:rsidR="00D975B0" w:rsidRDefault="00AB5B78">
            <w:pPr>
              <w:pStyle w:val="af2"/>
              <w:ind w:left="459"/>
              <w:contextualSpacing/>
              <w:jc w:val="right"/>
            </w:pPr>
            <w:r>
              <w:rPr>
                <w:smallCaps w:val="0"/>
                <w:sz w:val="26"/>
                <w:szCs w:val="26"/>
              </w:rPr>
              <w:t>_______________</w:t>
            </w:r>
            <w:r>
              <w:t xml:space="preserve"> </w:t>
            </w:r>
            <w:r w:rsidR="00B85ECF">
              <w:rPr>
                <w:smallCaps w:val="0"/>
                <w:sz w:val="26"/>
                <w:szCs w:val="26"/>
              </w:rPr>
              <w:t>Ген. директор</w:t>
            </w:r>
          </w:p>
          <w:p w:rsidR="00D975B0" w:rsidRDefault="00D975B0">
            <w:pPr>
              <w:contextualSpacing/>
              <w:jc w:val="center"/>
              <w:rPr>
                <w:sz w:val="26"/>
                <w:szCs w:val="26"/>
              </w:rPr>
            </w:pPr>
          </w:p>
        </w:tc>
      </w:tr>
    </w:tbl>
    <w:p w:rsidR="00D975B0" w:rsidRDefault="00D975B0">
      <w:pPr>
        <w:pStyle w:val="ad"/>
        <w:contextualSpacing/>
        <w:rPr>
          <w:i/>
          <w:sz w:val="24"/>
          <w:lang w:val="en-US"/>
        </w:rPr>
      </w:pPr>
    </w:p>
    <w:p w:rsidR="00D975B0" w:rsidRDefault="00D975B0">
      <w:pPr>
        <w:pStyle w:val="ad"/>
        <w:contextualSpacing/>
        <w:rPr>
          <w:i/>
          <w:sz w:val="24"/>
          <w:lang w:val="en-US"/>
        </w:rPr>
      </w:pPr>
    </w:p>
    <w:p w:rsidR="00D975B0" w:rsidRDefault="00D975B0">
      <w:pPr>
        <w:pStyle w:val="ad"/>
        <w:contextualSpacing/>
        <w:rPr>
          <w:sz w:val="24"/>
        </w:rPr>
      </w:pPr>
    </w:p>
    <w:p w:rsidR="00D975B0" w:rsidRDefault="00D975B0">
      <w:pPr>
        <w:pStyle w:val="ad"/>
        <w:contextualSpacing/>
        <w:jc w:val="center"/>
        <w:rPr>
          <w:sz w:val="24"/>
        </w:rPr>
      </w:pPr>
    </w:p>
    <w:p w:rsidR="00D975B0" w:rsidRDefault="00D975B0">
      <w:pPr>
        <w:pStyle w:val="ad"/>
        <w:contextualSpacing/>
        <w:jc w:val="center"/>
        <w:rPr>
          <w:sz w:val="24"/>
        </w:rPr>
      </w:pPr>
    </w:p>
    <w:p w:rsidR="00D975B0" w:rsidRDefault="00D975B0">
      <w:pPr>
        <w:pStyle w:val="ad"/>
        <w:contextualSpacing/>
        <w:jc w:val="center"/>
        <w:rPr>
          <w:sz w:val="24"/>
        </w:rPr>
      </w:pPr>
    </w:p>
    <w:p w:rsidR="00D975B0" w:rsidRDefault="00D975B0">
      <w:pPr>
        <w:pStyle w:val="ad"/>
        <w:contextualSpacing/>
        <w:jc w:val="center"/>
        <w:rPr>
          <w:sz w:val="24"/>
        </w:rPr>
      </w:pPr>
    </w:p>
    <w:p w:rsidR="00D975B0" w:rsidRDefault="00D975B0">
      <w:pPr>
        <w:pStyle w:val="ad"/>
        <w:contextualSpacing/>
        <w:jc w:val="center"/>
        <w:rPr>
          <w:sz w:val="24"/>
        </w:rPr>
      </w:pPr>
    </w:p>
    <w:p w:rsidR="00D975B0" w:rsidRDefault="00AB5B78">
      <w:pPr>
        <w:pStyle w:val="Iauiu"/>
        <w:spacing w:line="276" w:lineRule="auto"/>
        <w:contextualSpacing/>
        <w:jc w:val="center"/>
      </w:pPr>
      <w:r>
        <w:rPr>
          <w:b/>
          <w:sz w:val="36"/>
          <w:szCs w:val="36"/>
        </w:rPr>
        <w:t>ТЕХНИЧЕСКИЙ ПАСПОРТ</w:t>
      </w:r>
    </w:p>
    <w:p w:rsidR="00D975B0" w:rsidRDefault="00AB5B78">
      <w:pPr>
        <w:spacing w:line="276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информационной (автоматизированной) системы</w:t>
      </w:r>
      <w:r>
        <w:rPr>
          <w:b/>
          <w:sz w:val="28"/>
          <w:szCs w:val="28"/>
        </w:rPr>
        <w:br/>
        <w:t>«</w:t>
      </w:r>
      <w:r w:rsidR="00B85ECF">
        <w:rPr>
          <w:b/>
          <w:sz w:val="28"/>
          <w:szCs w:val="28"/>
        </w:rPr>
        <w:t>ВЛАДЕЛЕЦ ИСПДН</w:t>
      </w:r>
      <w:r>
        <w:rPr>
          <w:b/>
          <w:sz w:val="28"/>
          <w:szCs w:val="28"/>
        </w:rPr>
        <w:t>» ООО «</w:t>
      </w:r>
      <w:r w:rsidR="00B85ECF">
        <w:rPr>
          <w:b/>
          <w:sz w:val="28"/>
          <w:szCs w:val="28"/>
        </w:rPr>
        <w:t>ВЛАДЕЛЕЦ ИСПДН</w:t>
      </w:r>
      <w:r>
        <w:rPr>
          <w:b/>
          <w:sz w:val="28"/>
          <w:szCs w:val="28"/>
        </w:rPr>
        <w:t>»</w:t>
      </w:r>
    </w:p>
    <w:p w:rsidR="00D975B0" w:rsidRDefault="00D975B0">
      <w:pPr>
        <w:pStyle w:val="Iauiu"/>
        <w:contextualSpacing/>
        <w:jc w:val="center"/>
        <w:rPr>
          <w:b/>
          <w:sz w:val="32"/>
          <w:szCs w:val="28"/>
          <w:vertAlign w:val="subscript"/>
        </w:rPr>
      </w:pPr>
    </w:p>
    <w:p w:rsidR="00D975B0" w:rsidRDefault="00D975B0">
      <w:pPr>
        <w:pStyle w:val="Iauiu"/>
        <w:contextualSpacing/>
        <w:jc w:val="center"/>
        <w:rPr>
          <w:sz w:val="32"/>
          <w:vertAlign w:val="subscript"/>
        </w:rPr>
      </w:pPr>
    </w:p>
    <w:p w:rsidR="00D975B0" w:rsidRDefault="00D975B0">
      <w:pPr>
        <w:pStyle w:val="Iauiu"/>
        <w:contextualSpacing/>
        <w:jc w:val="center"/>
        <w:rPr>
          <w:sz w:val="32"/>
          <w:vertAlign w:val="subscript"/>
        </w:rPr>
      </w:pPr>
    </w:p>
    <w:p w:rsidR="00D975B0" w:rsidRDefault="00D975B0">
      <w:pPr>
        <w:pStyle w:val="Iauiu"/>
        <w:contextualSpacing/>
        <w:jc w:val="center"/>
        <w:rPr>
          <w:sz w:val="32"/>
          <w:vertAlign w:val="subscript"/>
        </w:rPr>
      </w:pPr>
    </w:p>
    <w:p w:rsidR="00D975B0" w:rsidRDefault="00D975B0">
      <w:pPr>
        <w:pStyle w:val="Iauiu"/>
        <w:contextualSpacing/>
        <w:jc w:val="center"/>
        <w:rPr>
          <w:sz w:val="32"/>
          <w:vertAlign w:val="subscript"/>
        </w:rPr>
      </w:pPr>
    </w:p>
    <w:p w:rsidR="00D975B0" w:rsidRDefault="00D975B0">
      <w:pPr>
        <w:pStyle w:val="Iauiu"/>
        <w:contextualSpacing/>
        <w:jc w:val="center"/>
        <w:rPr>
          <w:sz w:val="32"/>
          <w:vertAlign w:val="subscript"/>
        </w:rPr>
      </w:pPr>
    </w:p>
    <w:p w:rsidR="00D975B0" w:rsidRDefault="00D975B0">
      <w:pPr>
        <w:pStyle w:val="Iauiu"/>
        <w:contextualSpacing/>
        <w:jc w:val="center"/>
        <w:rPr>
          <w:sz w:val="32"/>
          <w:vertAlign w:val="subscript"/>
        </w:rPr>
      </w:pPr>
    </w:p>
    <w:p w:rsidR="00D975B0" w:rsidRDefault="00AB5B78">
      <w:pPr>
        <w:pStyle w:val="Iauiu"/>
        <w:contextualSpacing/>
        <w:rPr>
          <w:sz w:val="24"/>
          <w:vertAlign w:val="subscript"/>
        </w:rPr>
      </w:pPr>
      <w:r>
        <w:rPr>
          <w:sz w:val="32"/>
          <w:vertAlign w:val="subscript"/>
        </w:rPr>
        <w:t xml:space="preserve">  </w:t>
      </w:r>
    </w:p>
    <w:p w:rsidR="00D975B0" w:rsidRDefault="00D975B0">
      <w:pPr>
        <w:pStyle w:val="ad"/>
        <w:contextualSpacing/>
        <w:jc w:val="both"/>
        <w:rPr>
          <w:sz w:val="24"/>
          <w:vertAlign w:val="subscript"/>
        </w:rPr>
      </w:pPr>
    </w:p>
    <w:p w:rsidR="00D975B0" w:rsidRDefault="00D975B0">
      <w:pPr>
        <w:pStyle w:val="ad"/>
        <w:contextualSpacing/>
        <w:jc w:val="both"/>
        <w:rPr>
          <w:sz w:val="24"/>
          <w:vertAlign w:val="subscript"/>
        </w:rPr>
      </w:pPr>
    </w:p>
    <w:p w:rsidR="00D975B0" w:rsidRDefault="00D975B0">
      <w:pPr>
        <w:pStyle w:val="ad"/>
        <w:contextualSpacing/>
        <w:jc w:val="both"/>
        <w:rPr>
          <w:sz w:val="24"/>
          <w:vertAlign w:val="subscript"/>
        </w:rPr>
      </w:pPr>
    </w:p>
    <w:p w:rsidR="00D975B0" w:rsidRDefault="00D975B0">
      <w:pPr>
        <w:pStyle w:val="ad"/>
        <w:contextualSpacing/>
        <w:jc w:val="both"/>
        <w:rPr>
          <w:sz w:val="16"/>
          <w:vertAlign w:val="subscript"/>
        </w:rPr>
      </w:pPr>
    </w:p>
    <w:p w:rsidR="00D975B0" w:rsidRDefault="00D975B0">
      <w:pPr>
        <w:pStyle w:val="ad"/>
        <w:contextualSpacing/>
        <w:jc w:val="center"/>
        <w:rPr>
          <w:sz w:val="24"/>
          <w:vertAlign w:val="subscript"/>
        </w:rPr>
      </w:pPr>
    </w:p>
    <w:p w:rsidR="00D975B0" w:rsidRDefault="00D975B0">
      <w:pPr>
        <w:pStyle w:val="ad"/>
        <w:contextualSpacing/>
        <w:jc w:val="center"/>
        <w:rPr>
          <w:sz w:val="24"/>
        </w:rPr>
      </w:pPr>
    </w:p>
    <w:p w:rsidR="00D975B0" w:rsidRDefault="00D975B0">
      <w:pPr>
        <w:pStyle w:val="ad"/>
        <w:contextualSpacing/>
        <w:jc w:val="center"/>
        <w:rPr>
          <w:sz w:val="24"/>
        </w:rPr>
      </w:pPr>
    </w:p>
    <w:p w:rsidR="00D975B0" w:rsidRDefault="00D975B0">
      <w:pPr>
        <w:pStyle w:val="ad"/>
        <w:contextualSpacing/>
        <w:jc w:val="center"/>
        <w:rPr>
          <w:sz w:val="24"/>
        </w:rPr>
      </w:pPr>
    </w:p>
    <w:p w:rsidR="00D975B0" w:rsidRDefault="00AB5B78">
      <w:pPr>
        <w:pStyle w:val="ad"/>
        <w:contextualSpacing/>
        <w:jc w:val="center"/>
        <w:rPr>
          <w:sz w:val="24"/>
        </w:rPr>
      </w:pPr>
      <w:r>
        <w:br w:type="page"/>
      </w:r>
    </w:p>
    <w:p w:rsidR="00D975B0" w:rsidRDefault="00AB5B78">
      <w:pPr>
        <w:pStyle w:val="ad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 Общие сведения об информационной (автоматизированной) системе.</w:t>
      </w:r>
    </w:p>
    <w:p w:rsidR="00D975B0" w:rsidRDefault="00D975B0">
      <w:pPr>
        <w:pStyle w:val="ad"/>
        <w:contextualSpacing/>
        <w:rPr>
          <w:b/>
          <w:sz w:val="24"/>
          <w:szCs w:val="24"/>
        </w:rPr>
      </w:pPr>
    </w:p>
    <w:p w:rsidR="00D975B0" w:rsidRDefault="00AB5B78">
      <w:pPr>
        <w:pStyle w:val="ad"/>
        <w:contextualSpacing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1.1. Наименование и назначение информационной (автоматизированной) системы: </w:t>
      </w:r>
    </w:p>
    <w:p w:rsidR="00D975B0" w:rsidRDefault="00D975B0">
      <w:pPr>
        <w:pStyle w:val="ad"/>
        <w:contextualSpacing/>
        <w:jc w:val="both"/>
        <w:rPr>
          <w:b/>
          <w:bCs/>
          <w:sz w:val="24"/>
          <w:szCs w:val="24"/>
        </w:rPr>
      </w:pPr>
    </w:p>
    <w:p w:rsidR="00D975B0" w:rsidRDefault="00AB5B78">
      <w:pPr>
        <w:pStyle w:val="ad"/>
        <w:contextualSpacing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Информационная система персональных данных «</w:t>
      </w:r>
      <w:r w:rsidR="00B85ECF">
        <w:rPr>
          <w:sz w:val="24"/>
          <w:szCs w:val="24"/>
          <w:shd w:val="clear" w:color="auto" w:fill="FFFFFF"/>
        </w:rPr>
        <w:t>ВЛАДЕЛЕЦ ИСПДН</w:t>
      </w:r>
      <w:r>
        <w:rPr>
          <w:sz w:val="24"/>
          <w:szCs w:val="24"/>
          <w:shd w:val="clear" w:color="auto" w:fill="FFFFFF"/>
        </w:rPr>
        <w:t>» ООО «</w:t>
      </w:r>
      <w:r w:rsidR="00B85ECF">
        <w:rPr>
          <w:sz w:val="24"/>
          <w:szCs w:val="24"/>
          <w:shd w:val="clear" w:color="auto" w:fill="FFFFFF"/>
        </w:rPr>
        <w:t>ВЛАДЕЛЕЦ ИСПДН</w:t>
      </w:r>
      <w:r>
        <w:rPr>
          <w:sz w:val="24"/>
          <w:szCs w:val="24"/>
          <w:shd w:val="clear" w:color="auto" w:fill="FFFFFF"/>
        </w:rPr>
        <w:t>» (далее по тексту – ИС) является автоматизированной системой, обрабатывающей персональные данные как сотрудников, так и субъектов, не являющихся сотрудниками. Примерная тематика и (или) специализация ИС: предназначена для автоматизации процессов экономической и организационной деятельности.</w:t>
      </w:r>
    </w:p>
    <w:p w:rsidR="00D975B0" w:rsidRDefault="00D975B0">
      <w:pPr>
        <w:pStyle w:val="ad"/>
        <w:contextualSpacing/>
        <w:jc w:val="both"/>
        <w:rPr>
          <w:sz w:val="24"/>
          <w:szCs w:val="24"/>
          <w:shd w:val="clear" w:color="auto" w:fill="FFFFFF"/>
        </w:rPr>
      </w:pPr>
    </w:p>
    <w:p w:rsidR="00D975B0" w:rsidRDefault="00AB5B78">
      <w:pPr>
        <w:pStyle w:val="ad"/>
        <w:contextualSpacing/>
        <w:jc w:val="both"/>
      </w:pPr>
      <w:r>
        <w:rPr>
          <w:b/>
          <w:bCs/>
          <w:sz w:val="24"/>
          <w:szCs w:val="24"/>
        </w:rPr>
        <w:t>1.2. Расположение информационной (автоматизированной) системы персональных данных:</w:t>
      </w:r>
    </w:p>
    <w:p w:rsidR="00D975B0" w:rsidRDefault="00D975B0">
      <w:pPr>
        <w:pStyle w:val="ad"/>
        <w:contextualSpacing/>
        <w:jc w:val="both"/>
        <w:rPr>
          <w:b/>
          <w:bCs/>
          <w:sz w:val="24"/>
          <w:szCs w:val="24"/>
        </w:rPr>
      </w:pPr>
    </w:p>
    <w:p w:rsidR="00D975B0" w:rsidRDefault="00D975B0">
      <w:pPr>
        <w:pStyle w:val="ad"/>
        <w:contextualSpacing/>
        <w:jc w:val="both"/>
        <w:rPr>
          <w:sz w:val="24"/>
          <w:szCs w:val="24"/>
        </w:rPr>
      </w:pPr>
    </w:p>
    <w:p w:rsidR="00D975B0" w:rsidRDefault="00D975B0">
      <w:pPr>
        <w:pStyle w:val="ad"/>
        <w:contextualSpacing/>
        <w:jc w:val="both"/>
        <w:rPr>
          <w:b/>
          <w:bCs/>
          <w:sz w:val="24"/>
          <w:szCs w:val="24"/>
        </w:rPr>
      </w:pPr>
    </w:p>
    <w:p w:rsidR="00D975B0" w:rsidRDefault="00AB5B78">
      <w:pPr>
        <w:pStyle w:val="ad"/>
        <w:contextualSpacing/>
        <w:jc w:val="both"/>
      </w:pPr>
      <w:r>
        <w:rPr>
          <w:b/>
          <w:bCs/>
          <w:sz w:val="24"/>
          <w:szCs w:val="24"/>
        </w:rPr>
        <w:t>1.3. Установленный класс защищенности информационной (автоматизированной) системы (категория значимого объекта, уровень защищенности персональных данных):</w:t>
      </w:r>
    </w:p>
    <w:p w:rsidR="00D975B0" w:rsidRDefault="00D975B0">
      <w:pPr>
        <w:pStyle w:val="ad"/>
        <w:contextualSpacing/>
        <w:jc w:val="both"/>
        <w:rPr>
          <w:b/>
          <w:bCs/>
          <w:sz w:val="24"/>
          <w:szCs w:val="24"/>
        </w:rPr>
      </w:pPr>
    </w:p>
    <w:p w:rsidR="00D975B0" w:rsidRDefault="00AB5B78">
      <w:pPr>
        <w:pStyle w:val="ad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Уровень защищенности персональных данных – 3 (третий)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(Акт установления уровня защищенности персональных данных информационной системы персональных данных «</w:t>
      </w:r>
      <w:r w:rsidR="00B85ECF">
        <w:rPr>
          <w:bCs/>
          <w:sz w:val="24"/>
          <w:szCs w:val="24"/>
        </w:rPr>
        <w:t>ВЛАДЕЛЕЦ ИСПДН</w:t>
      </w:r>
      <w:r>
        <w:rPr>
          <w:bCs/>
          <w:sz w:val="24"/>
          <w:szCs w:val="24"/>
        </w:rPr>
        <w:t>» ООО «</w:t>
      </w:r>
      <w:r w:rsidR="00B85ECF">
        <w:rPr>
          <w:bCs/>
          <w:sz w:val="24"/>
          <w:szCs w:val="24"/>
        </w:rPr>
        <w:t>ВЛАДЕЛЕЦ ИСПДН</w:t>
      </w:r>
      <w:r>
        <w:rPr>
          <w:bCs/>
          <w:sz w:val="24"/>
          <w:szCs w:val="24"/>
        </w:rPr>
        <w:t>» от 27.02.2024)</w:t>
      </w:r>
      <w:r>
        <w:rPr>
          <w:sz w:val="24"/>
          <w:szCs w:val="24"/>
        </w:rPr>
        <w:t>.</w:t>
      </w:r>
    </w:p>
    <w:p w:rsidR="00D975B0" w:rsidRDefault="00D975B0">
      <w:pPr>
        <w:pStyle w:val="ad"/>
        <w:contextualSpacing/>
        <w:jc w:val="both"/>
        <w:rPr>
          <w:sz w:val="24"/>
          <w:szCs w:val="24"/>
        </w:rPr>
      </w:pPr>
    </w:p>
    <w:p w:rsidR="00D975B0" w:rsidRDefault="00AB5B78">
      <w:pPr>
        <w:pStyle w:val="ad"/>
        <w:contextualSpacing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1.4. Сведения о вводе информационной (автоматизированной) системы в эксплуатацию: </w:t>
      </w:r>
    </w:p>
    <w:p w:rsidR="00D975B0" w:rsidRDefault="00D975B0">
      <w:pPr>
        <w:pStyle w:val="ad"/>
        <w:contextualSpacing/>
        <w:jc w:val="both"/>
        <w:rPr>
          <w:b/>
          <w:bCs/>
          <w:sz w:val="24"/>
          <w:szCs w:val="24"/>
          <w:highlight w:val="yellow"/>
        </w:rPr>
      </w:pPr>
    </w:p>
    <w:p w:rsidR="00D975B0" w:rsidRDefault="00AB5B78">
      <w:pPr>
        <w:pStyle w:val="ad"/>
        <w:contextualSpacing/>
        <w:jc w:val="both"/>
      </w:pPr>
      <w:r>
        <w:rPr>
          <w:sz w:val="24"/>
          <w:szCs w:val="24"/>
        </w:rPr>
        <w:t xml:space="preserve">Приказ </w:t>
      </w:r>
      <w:r>
        <w:rPr>
          <w:sz w:val="24"/>
          <w:szCs w:val="24"/>
          <w:shd w:val="clear" w:color="auto" w:fill="FFFFFF"/>
        </w:rPr>
        <w:t>ООО «</w:t>
      </w:r>
      <w:r w:rsidR="00B85ECF">
        <w:rPr>
          <w:sz w:val="24"/>
          <w:szCs w:val="24"/>
          <w:shd w:val="clear" w:color="auto" w:fill="FFFFFF"/>
        </w:rPr>
        <w:t>ВЛАДЕЛЕЦ ИСПДН</w:t>
      </w:r>
      <w:r>
        <w:rPr>
          <w:sz w:val="24"/>
          <w:szCs w:val="24"/>
          <w:shd w:val="clear" w:color="auto" w:fill="FFFFFF"/>
        </w:rPr>
        <w:t>» «О вводе информационной системы персональных данных «</w:t>
      </w:r>
      <w:r w:rsidR="00B85ECF">
        <w:rPr>
          <w:sz w:val="24"/>
          <w:szCs w:val="24"/>
          <w:shd w:val="clear" w:color="auto" w:fill="FFFFFF"/>
        </w:rPr>
        <w:t>ВЛАДЕЛЕЦ ИСПДН</w:t>
      </w:r>
      <w:r>
        <w:rPr>
          <w:sz w:val="24"/>
          <w:szCs w:val="24"/>
          <w:shd w:val="clear" w:color="auto" w:fill="FFFFFF"/>
        </w:rPr>
        <w:t>» ООО «</w:t>
      </w:r>
      <w:r w:rsidR="00B85ECF">
        <w:rPr>
          <w:sz w:val="24"/>
          <w:szCs w:val="24"/>
          <w:shd w:val="clear" w:color="auto" w:fill="FFFFFF"/>
        </w:rPr>
        <w:t>ВЛАДЕЛЕЦ ИСПДН</w:t>
      </w:r>
      <w:r>
        <w:rPr>
          <w:sz w:val="24"/>
          <w:szCs w:val="24"/>
          <w:shd w:val="clear" w:color="auto" w:fill="FFFFFF"/>
        </w:rPr>
        <w:t>» в эксплуатацию»</w:t>
      </w:r>
      <w:r>
        <w:rPr>
          <w:sz w:val="24"/>
          <w:szCs w:val="24"/>
        </w:rPr>
        <w:t>.</w:t>
      </w:r>
    </w:p>
    <w:p w:rsidR="00D975B0" w:rsidRDefault="00AB5B78">
      <w:pPr>
        <w:pStyle w:val="ad"/>
        <w:contextualSpacing/>
        <w:jc w:val="both"/>
        <w:rPr>
          <w:sz w:val="24"/>
          <w:szCs w:val="24"/>
        </w:rPr>
      </w:pPr>
      <w:r>
        <w:br w:type="page"/>
      </w:r>
    </w:p>
    <w:p w:rsidR="00D975B0" w:rsidRDefault="00AB5B78">
      <w:pPr>
        <w:pStyle w:val="ad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 Условия эксплуатации информационной (автоматизированной) системы.</w:t>
      </w:r>
    </w:p>
    <w:p w:rsidR="00D975B0" w:rsidRDefault="00D975B0">
      <w:pPr>
        <w:pStyle w:val="ad"/>
        <w:contextualSpacing/>
        <w:jc w:val="both"/>
        <w:rPr>
          <w:b/>
          <w:sz w:val="24"/>
          <w:szCs w:val="24"/>
        </w:rPr>
      </w:pPr>
    </w:p>
    <w:p w:rsidR="00D975B0" w:rsidRDefault="00AB5B78">
      <w:pPr>
        <w:pStyle w:val="ad"/>
        <w:contextualSpacing/>
        <w:jc w:val="both"/>
      </w:pPr>
      <w:r>
        <w:rPr>
          <w:b/>
          <w:sz w:val="24"/>
          <w:szCs w:val="24"/>
        </w:rPr>
        <w:t>2.1. Сведения об архитектуре информационной (автоматизированной) системы, включающие описание структуры и состава (типовых компонентов), структурную (топологическую) схему с указанием информационных связей между компонентами информационной (автоматизированной) системы и иными информационными системами, в том числе с сетью Интернет.</w:t>
      </w:r>
    </w:p>
    <w:p w:rsidR="00D975B0" w:rsidRDefault="00D975B0">
      <w:pPr>
        <w:pStyle w:val="ad"/>
        <w:contextualSpacing/>
        <w:jc w:val="both"/>
        <w:rPr>
          <w:b/>
          <w:bCs/>
          <w:sz w:val="24"/>
          <w:szCs w:val="24"/>
        </w:rPr>
      </w:pPr>
    </w:p>
    <w:p w:rsidR="00D975B0" w:rsidRDefault="00AB5B78">
      <w:pPr>
        <w:pStyle w:val="ad"/>
        <w:ind w:firstLine="709"/>
        <w:contextualSpacing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ИС имеет сосредоточенную структуру и состоит из одного АРМ с подключением к сети Интернет. </w:t>
      </w:r>
    </w:p>
    <w:p w:rsidR="00D975B0" w:rsidRDefault="00D975B0">
      <w:pPr>
        <w:pStyle w:val="ad"/>
        <w:contextualSpacing/>
        <w:jc w:val="both"/>
        <w:rPr>
          <w:sz w:val="24"/>
          <w:szCs w:val="24"/>
          <w:shd w:val="clear" w:color="auto" w:fill="FFFFFF"/>
        </w:rPr>
      </w:pPr>
    </w:p>
    <w:p w:rsidR="00D975B0" w:rsidRDefault="00AB5B78">
      <w:pPr>
        <w:pStyle w:val="ad"/>
        <w:ind w:firstLine="709"/>
        <w:contextualSpacing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Схема общей архитектуры ИС, топологии и размещение относительно границ контролируемой зоны приведена на рисунках 1 и 2.</w:t>
      </w:r>
    </w:p>
    <w:p w:rsidR="00D975B0" w:rsidRPr="00CE2EEE" w:rsidRDefault="00D975B0">
      <w:pPr>
        <w:pStyle w:val="ad"/>
        <w:contextualSpacing/>
        <w:jc w:val="center"/>
        <w:rPr>
          <w:lang w:eastAsia="en-US"/>
        </w:rPr>
      </w:pPr>
    </w:p>
    <w:p w:rsidR="00D975B0" w:rsidRDefault="00D975B0">
      <w:pPr>
        <w:pStyle w:val="ad"/>
        <w:contextualSpacing/>
        <w:jc w:val="center"/>
        <w:rPr>
          <w:sz w:val="24"/>
          <w:szCs w:val="24"/>
          <w:shd w:val="clear" w:color="auto" w:fill="FFFFFF"/>
        </w:rPr>
      </w:pPr>
    </w:p>
    <w:p w:rsidR="00D975B0" w:rsidRDefault="00AB5B78">
      <w:pPr>
        <w:pStyle w:val="ad"/>
        <w:ind w:right="-285"/>
        <w:contextualSpacing/>
        <w:rPr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6200775" cy="473964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7396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D975B0" w:rsidRDefault="00AB5B78">
      <w:pPr>
        <w:pStyle w:val="ad"/>
        <w:contextualSpacing/>
        <w:jc w:val="center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Рисунок 2 - Схема размещения </w:t>
      </w:r>
      <w:proofErr w:type="spellStart"/>
      <w:r>
        <w:rPr>
          <w:sz w:val="24"/>
          <w:szCs w:val="24"/>
          <w:shd w:val="clear" w:color="auto" w:fill="FFFFFF"/>
        </w:rPr>
        <w:t>ИСПДн</w:t>
      </w:r>
      <w:proofErr w:type="spellEnd"/>
      <w:r>
        <w:rPr>
          <w:sz w:val="24"/>
          <w:szCs w:val="24"/>
          <w:shd w:val="clear" w:color="auto" w:fill="FFFFFF"/>
        </w:rPr>
        <w:t xml:space="preserve"> относительно границ контролируемой зоны</w:t>
      </w:r>
    </w:p>
    <w:p w:rsidR="00D975B0" w:rsidRDefault="00D975B0">
      <w:pPr>
        <w:pStyle w:val="ad"/>
        <w:contextualSpacing/>
        <w:jc w:val="center"/>
        <w:rPr>
          <w:sz w:val="24"/>
          <w:szCs w:val="24"/>
          <w:shd w:val="clear" w:color="auto" w:fill="FFFFFF"/>
        </w:rPr>
      </w:pPr>
    </w:p>
    <w:p w:rsidR="00D975B0" w:rsidRDefault="00D975B0">
      <w:pPr>
        <w:pStyle w:val="ad"/>
        <w:contextualSpacing/>
        <w:rPr>
          <w:bCs/>
          <w:sz w:val="24"/>
          <w:szCs w:val="24"/>
          <w:highlight w:val="yellow"/>
          <w:shd w:val="clear" w:color="auto" w:fill="FFFFFF"/>
        </w:rPr>
      </w:pPr>
    </w:p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  <w:jc w:val="both"/>
      </w:pPr>
      <w:r>
        <w:rPr>
          <w:b/>
        </w:rPr>
        <w:t>2.2. Описание технологического процесса обработки информации и режимы доступа к информационным ресурсам, включающее описание всех типов внешних, внутренних пользователей (привилегированных, непривилегированных), полномочий пользователей и тип доступа к информационным ресурсам.</w:t>
      </w:r>
    </w:p>
    <w:p w:rsidR="00D975B0" w:rsidRDefault="00D975B0">
      <w:pPr>
        <w:pStyle w:val="af6"/>
        <w:shd w:val="clear" w:color="auto" w:fill="FFFFFF"/>
        <w:spacing w:before="0" w:after="0" w:line="270" w:lineRule="atLeast"/>
        <w:contextualSpacing/>
        <w:jc w:val="both"/>
        <w:rPr>
          <w:b/>
          <w:bCs/>
          <w:highlight w:val="yellow"/>
        </w:rPr>
      </w:pPr>
    </w:p>
    <w:p w:rsidR="00D975B0" w:rsidRDefault="00AB5B78">
      <w:pPr>
        <w:ind w:firstLine="709"/>
        <w:contextualSpacing/>
        <w:jc w:val="both"/>
      </w:pPr>
      <w:r>
        <w:rPr>
          <w:sz w:val="24"/>
          <w:szCs w:val="24"/>
          <w:shd w:val="clear" w:color="auto" w:fill="FFFFFF"/>
        </w:rPr>
        <w:t>ИС предназначена для обработки информации ограниченного доступа, которая относится к конфиденциальной в соответствии с Перечнем информационных систем персональных данных (</w:t>
      </w:r>
      <w:proofErr w:type="spellStart"/>
      <w:r>
        <w:rPr>
          <w:sz w:val="24"/>
          <w:szCs w:val="24"/>
          <w:shd w:val="clear" w:color="auto" w:fill="FFFFFF"/>
        </w:rPr>
        <w:t>ИСПДн</w:t>
      </w:r>
      <w:proofErr w:type="spellEnd"/>
      <w:r>
        <w:rPr>
          <w:sz w:val="24"/>
          <w:szCs w:val="24"/>
          <w:shd w:val="clear" w:color="auto" w:fill="FFFFFF"/>
        </w:rPr>
        <w:t xml:space="preserve">), в которых должна быть обеспечена безопасность </w:t>
      </w:r>
      <w:r>
        <w:rPr>
          <w:sz w:val="24"/>
          <w:szCs w:val="24"/>
          <w:shd w:val="clear" w:color="auto" w:fill="FFFFFF"/>
        </w:rPr>
        <w:lastRenderedPageBreak/>
        <w:t>информации, Перечнем защищаемых ресурсов, в том числе персональных данных и листом ознакомления к нему, утверждённым Генеральным директором ООО «</w:t>
      </w:r>
      <w:r w:rsidR="00B85ECF">
        <w:rPr>
          <w:sz w:val="24"/>
          <w:szCs w:val="24"/>
          <w:shd w:val="clear" w:color="auto" w:fill="FFFFFF"/>
        </w:rPr>
        <w:t>ВЛАДЕЛЕЦ ИСПДН</w:t>
      </w:r>
      <w:r>
        <w:rPr>
          <w:sz w:val="24"/>
          <w:szCs w:val="24"/>
          <w:shd w:val="clear" w:color="auto" w:fill="FFFFFF"/>
        </w:rPr>
        <w:t>».</w:t>
      </w:r>
    </w:p>
    <w:p w:rsidR="00D975B0" w:rsidRDefault="00AB5B78">
      <w:pPr>
        <w:ind w:firstLine="709"/>
        <w:contextualSpacing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ИС реализует следующие функции по работе с информацией ограниченного доступа, составляющей сведения конфиденциального характера:</w:t>
      </w:r>
    </w:p>
    <w:p w:rsidR="00D975B0" w:rsidRDefault="00AB5B78">
      <w:pPr>
        <w:pStyle w:val="af8"/>
        <w:spacing w:line="240" w:lineRule="auto"/>
        <w:ind w:firstLine="709"/>
        <w:contextualSpacing/>
        <w:rPr>
          <w:sz w:val="24"/>
          <w:szCs w:val="24"/>
          <w:shd w:val="clear" w:color="auto" w:fill="FFFFFF"/>
          <w:lang w:val="ru-RU"/>
        </w:rPr>
      </w:pPr>
      <w:r>
        <w:rPr>
          <w:sz w:val="24"/>
          <w:szCs w:val="24"/>
          <w:shd w:val="clear" w:color="auto" w:fill="FFFFFF"/>
          <w:lang w:val="ru-RU"/>
        </w:rPr>
        <w:t>- ввод (создание) информации;</w:t>
      </w:r>
    </w:p>
    <w:p w:rsidR="00D975B0" w:rsidRDefault="00AB5B78">
      <w:pPr>
        <w:pStyle w:val="af8"/>
        <w:spacing w:line="240" w:lineRule="auto"/>
        <w:ind w:firstLine="709"/>
        <w:contextualSpacing/>
        <w:rPr>
          <w:sz w:val="24"/>
          <w:szCs w:val="24"/>
          <w:shd w:val="clear" w:color="auto" w:fill="FFFFFF"/>
          <w:lang w:val="ru-RU"/>
        </w:rPr>
      </w:pPr>
      <w:r>
        <w:rPr>
          <w:sz w:val="24"/>
          <w:szCs w:val="24"/>
          <w:shd w:val="clear" w:color="auto" w:fill="FFFFFF"/>
          <w:lang w:val="ru-RU"/>
        </w:rPr>
        <w:t>- обработка (редактирование) информации;</w:t>
      </w:r>
    </w:p>
    <w:p w:rsidR="00D975B0" w:rsidRPr="00B85ECF" w:rsidRDefault="00AB5B78">
      <w:pPr>
        <w:pStyle w:val="af8"/>
        <w:spacing w:line="240" w:lineRule="auto"/>
        <w:ind w:firstLine="709"/>
        <w:contextualSpacing/>
        <w:rPr>
          <w:lang w:val="ru-RU"/>
        </w:rPr>
      </w:pPr>
      <w:r>
        <w:rPr>
          <w:sz w:val="24"/>
          <w:szCs w:val="24"/>
          <w:shd w:val="clear" w:color="auto" w:fill="FFFFFF"/>
          <w:lang w:val="ru-RU"/>
        </w:rPr>
        <w:t>- хранение информации;</w:t>
      </w:r>
    </w:p>
    <w:p w:rsidR="00D975B0" w:rsidRDefault="00AB5B78">
      <w:pPr>
        <w:pStyle w:val="af8"/>
        <w:spacing w:line="240" w:lineRule="auto"/>
        <w:ind w:firstLine="709"/>
        <w:contextualSpacing/>
        <w:rPr>
          <w:sz w:val="24"/>
          <w:szCs w:val="24"/>
          <w:shd w:val="clear" w:color="auto" w:fill="FFFFFF"/>
          <w:lang w:val="ru-RU"/>
        </w:rPr>
      </w:pPr>
      <w:r>
        <w:rPr>
          <w:sz w:val="24"/>
          <w:szCs w:val="24"/>
          <w:shd w:val="clear" w:color="auto" w:fill="FFFFFF"/>
          <w:lang w:val="ru-RU"/>
        </w:rPr>
        <w:t>- удаление (уничтожение) информации.</w:t>
      </w:r>
    </w:p>
    <w:p w:rsidR="00D975B0" w:rsidRDefault="00D975B0">
      <w:pPr>
        <w:pStyle w:val="af6"/>
        <w:shd w:val="clear" w:color="auto" w:fill="FFFFFF"/>
        <w:spacing w:before="0" w:after="0"/>
        <w:ind w:firstLine="709"/>
        <w:contextualSpacing/>
        <w:jc w:val="both"/>
        <w:rPr>
          <w:shd w:val="clear" w:color="auto" w:fill="FFFFFF"/>
        </w:rPr>
      </w:pPr>
    </w:p>
    <w:p w:rsidR="00D975B0" w:rsidRDefault="00AB5B78">
      <w:pPr>
        <w:pStyle w:val="af6"/>
        <w:shd w:val="clear" w:color="auto" w:fill="FFFFFF"/>
        <w:spacing w:before="0" w:after="0"/>
        <w:ind w:firstLine="709"/>
        <w:contextualSpacing/>
        <w:jc w:val="both"/>
      </w:pPr>
      <w:r>
        <w:t>Ответственный за защиту информации сотрудник (далее – ответственный сотрудник) в соответствии с приказом «О назначении должностного лица (работника), ответственного за обеспечение безопасности персональных данных в информационной системе» несет ответственность и обеспечивает с помощью имеющихся на объекте инженерно-технических средств и систем:</w:t>
      </w:r>
    </w:p>
    <w:p w:rsidR="00D975B0" w:rsidRDefault="00AB5B78">
      <w:pPr>
        <w:pStyle w:val="af6"/>
        <w:shd w:val="clear" w:color="auto" w:fill="FFFFFF"/>
        <w:spacing w:before="0" w:after="0"/>
        <w:ind w:firstLine="709"/>
        <w:contextualSpacing/>
        <w:jc w:val="both"/>
      </w:pPr>
      <w:r>
        <w:t>- физическую защиту помещения и находящихся в нем технических средств;</w:t>
      </w:r>
    </w:p>
    <w:p w:rsidR="00D975B0" w:rsidRDefault="00AB5B78">
      <w:pPr>
        <w:pStyle w:val="af6"/>
        <w:shd w:val="clear" w:color="auto" w:fill="FFFFFF"/>
        <w:spacing w:before="0" w:after="0"/>
        <w:ind w:firstLine="709"/>
        <w:contextualSpacing/>
        <w:jc w:val="both"/>
      </w:pPr>
      <w:r>
        <w:t xml:space="preserve">- контроль доступа в помещение; </w:t>
      </w:r>
    </w:p>
    <w:p w:rsidR="00D975B0" w:rsidRDefault="00AB5B78">
      <w:pPr>
        <w:pStyle w:val="af6"/>
        <w:shd w:val="clear" w:color="auto" w:fill="FFFFFF"/>
        <w:spacing w:before="0" w:after="0"/>
        <w:ind w:firstLine="709"/>
        <w:contextualSpacing/>
        <w:jc w:val="both"/>
      </w:pPr>
      <w:r>
        <w:t xml:space="preserve">- надежные препятствия против несанкционированного проникновения в помещение и доступа к хранилищу защищаемых носителей информации посторонних лиц, особенно в нерабочее время, исключающее хищение и порчу документов и информационных носителей, самих средств информатизации; </w:t>
      </w:r>
    </w:p>
    <w:p w:rsidR="00D975B0" w:rsidRDefault="00AB5B78">
      <w:pPr>
        <w:pStyle w:val="af6"/>
        <w:shd w:val="clear" w:color="auto" w:fill="FFFFFF"/>
        <w:spacing w:before="0" w:after="0"/>
        <w:ind w:firstLine="709"/>
        <w:contextualSpacing/>
        <w:jc w:val="both"/>
      </w:pPr>
      <w:r>
        <w:t xml:space="preserve">- противодействие нахождение внутри контролируемой зоны технических средств разведки и промышленного шпионажа. </w:t>
      </w:r>
    </w:p>
    <w:p w:rsidR="00D975B0" w:rsidRDefault="00D975B0">
      <w:pPr>
        <w:pStyle w:val="af6"/>
        <w:shd w:val="clear" w:color="auto" w:fill="FFFFFF"/>
        <w:spacing w:line="270" w:lineRule="atLeast"/>
        <w:ind w:firstLine="709"/>
        <w:contextualSpacing/>
        <w:jc w:val="both"/>
      </w:pPr>
    </w:p>
    <w:p w:rsidR="00D975B0" w:rsidRDefault="00AB5B78">
      <w:pPr>
        <w:pStyle w:val="af6"/>
        <w:shd w:val="clear" w:color="auto" w:fill="FFFFFF"/>
        <w:spacing w:line="270" w:lineRule="atLeast"/>
        <w:ind w:firstLine="709"/>
        <w:contextualSpacing/>
        <w:jc w:val="both"/>
      </w:pPr>
      <w:r>
        <w:t>Предусмотрен следующий режим доступа в помещение с компонентами ИС:</w:t>
      </w:r>
    </w:p>
    <w:p w:rsidR="00D975B0" w:rsidRDefault="00AB5B78">
      <w:pPr>
        <w:pStyle w:val="af6"/>
        <w:shd w:val="clear" w:color="auto" w:fill="FFFFFF"/>
        <w:spacing w:line="270" w:lineRule="atLeast"/>
        <w:ind w:firstLine="709"/>
        <w:contextualSpacing/>
        <w:jc w:val="both"/>
      </w:pPr>
      <w:r>
        <w:t>1) Ответственный сотрудник, руководствуясь разрешительной системой доступа, осуществляет контроль доступа лиц, допущенных к нахождению в помещении с компонентами ИС.</w:t>
      </w:r>
    </w:p>
    <w:p w:rsidR="00D975B0" w:rsidRDefault="00AB5B78">
      <w:pPr>
        <w:pStyle w:val="af6"/>
        <w:shd w:val="clear" w:color="auto" w:fill="FFFFFF"/>
        <w:spacing w:line="270" w:lineRule="atLeast"/>
        <w:ind w:firstLine="709"/>
        <w:contextualSpacing/>
        <w:jc w:val="both"/>
      </w:pPr>
      <w:r>
        <w:t>2) Ответственный сотрудник обеспечивает контроль доступа и защиту от несанкционированного доступа в помещение с ИС путем запирания помещения дверью на механический замок по факту его покидания сотрудниками.</w:t>
      </w:r>
    </w:p>
    <w:p w:rsidR="00D975B0" w:rsidRDefault="00AB5B78">
      <w:pPr>
        <w:pStyle w:val="af6"/>
        <w:shd w:val="clear" w:color="auto" w:fill="FFFFFF"/>
        <w:spacing w:line="270" w:lineRule="atLeast"/>
        <w:ind w:firstLine="709"/>
        <w:contextualSpacing/>
        <w:jc w:val="both"/>
      </w:pPr>
      <w:r>
        <w:t>3) Ответственный сотрудник ведет журнал регистрации доступа в помещение с ИС.</w:t>
      </w:r>
    </w:p>
    <w:p w:rsidR="00D975B0" w:rsidRDefault="00AB5B78">
      <w:pPr>
        <w:pStyle w:val="af6"/>
        <w:shd w:val="clear" w:color="auto" w:fill="FFFFFF"/>
        <w:spacing w:line="270" w:lineRule="atLeast"/>
        <w:ind w:firstLine="709"/>
        <w:contextualSpacing/>
        <w:jc w:val="both"/>
      </w:pPr>
      <w:r>
        <w:t xml:space="preserve">4) </w:t>
      </w:r>
      <w:proofErr w:type="gramStart"/>
      <w:r>
        <w:t>В</w:t>
      </w:r>
      <w:proofErr w:type="gramEnd"/>
      <w:r>
        <w:t xml:space="preserve"> случае выявления попытки или факта доступа посторонних лиц в помещение с компонентами ИС инициирует разбирательство с оповещением и привлечением руководства, органов исполнительной власти и иных заинтересованных лиц с последующим выявлением, предотвращением и восстановлением возможных повреждений компонентов ИС, выявление факта утечки, разглашения и несанкционированного доступа к хранимой и обрабатываемой в ИС конфиденциальной информации.</w:t>
      </w:r>
    </w:p>
    <w:p w:rsidR="00D975B0" w:rsidRDefault="00AB5B78">
      <w:pPr>
        <w:pStyle w:val="af6"/>
        <w:shd w:val="clear" w:color="auto" w:fill="FFFFFF"/>
        <w:spacing w:line="270" w:lineRule="atLeast"/>
        <w:ind w:firstLine="709"/>
        <w:contextualSpacing/>
        <w:jc w:val="both"/>
      </w:pPr>
      <w:r>
        <w:t>Работа на АРМ из состава ИС осуществляется в соответствии с утвержденным перечнем «Перечень лиц, доступ которых к персональным данным, обрабатываемым в информационной системе персональных данных, необходим для выполнения ими служебных (трудовых) обязанностей».</w:t>
      </w:r>
    </w:p>
    <w:p w:rsidR="00D975B0" w:rsidRDefault="00AB5B78">
      <w:pPr>
        <w:pStyle w:val="af6"/>
        <w:shd w:val="clear" w:color="auto" w:fill="FFFFFF"/>
        <w:spacing w:line="270" w:lineRule="atLeast"/>
        <w:ind w:firstLine="709"/>
        <w:contextualSpacing/>
        <w:jc w:val="both"/>
      </w:pPr>
      <w:r>
        <w:br w:type="page"/>
      </w:r>
    </w:p>
    <w:p w:rsidR="00D975B0" w:rsidRDefault="00AB5B78">
      <w:pPr>
        <w:pStyle w:val="af6"/>
        <w:shd w:val="clear" w:color="auto" w:fill="FFFFFF"/>
        <w:spacing w:line="270" w:lineRule="atLeast"/>
        <w:ind w:firstLine="709"/>
        <w:contextualSpacing/>
        <w:jc w:val="both"/>
      </w:pPr>
      <w:r>
        <w:lastRenderedPageBreak/>
        <w:t>Предусмотрен следующий режим работы субъектов доступа в ИС:</w:t>
      </w:r>
    </w:p>
    <w:p w:rsidR="00D975B0" w:rsidRDefault="00AB5B78">
      <w:pPr>
        <w:pStyle w:val="af6"/>
        <w:shd w:val="clear" w:color="auto" w:fill="FFFFFF"/>
        <w:spacing w:line="270" w:lineRule="atLeast"/>
        <w:ind w:firstLine="709"/>
        <w:contextualSpacing/>
        <w:jc w:val="both"/>
      </w:pPr>
      <w:r>
        <w:t xml:space="preserve">1) </w:t>
      </w:r>
      <w:proofErr w:type="gramStart"/>
      <w:r>
        <w:t>В</w:t>
      </w:r>
      <w:proofErr w:type="gramEnd"/>
      <w:r>
        <w:t xml:space="preserve"> начале сеанса, включив АРМ из состава ИС и войдя в операционную систему с использованием персонального идентификатора (логина) и </w:t>
      </w:r>
      <w:proofErr w:type="spellStart"/>
      <w:r>
        <w:t>аутентификатора</w:t>
      </w:r>
      <w:proofErr w:type="spellEnd"/>
      <w:r>
        <w:t xml:space="preserve"> (пароля), субъект доступа ИС получает установленные Администратором информационной безопасности ИС (далее - Администратор) права доступа к информационным и техническим ресурсам. </w:t>
      </w:r>
    </w:p>
    <w:p w:rsidR="00D975B0" w:rsidRDefault="00AB5B78">
      <w:pPr>
        <w:pStyle w:val="af6"/>
        <w:shd w:val="clear" w:color="auto" w:fill="FFFFFF"/>
        <w:spacing w:line="270" w:lineRule="atLeast"/>
        <w:ind w:firstLine="709"/>
        <w:contextualSpacing/>
        <w:jc w:val="both"/>
      </w:pPr>
      <w:r>
        <w:t>2) субъект доступа ИС с помощью штатных средств системного и прикладного программного обеспечения выполняет заданные ему ролевой моделью и должностной инструкцией работы и обязанности, с учетом положений документа «Инструкция пользователя …», обращается к защищаемой информации и компонентам, и ресурсам ИС в соответствии с разрешительной системой доступа.</w:t>
      </w:r>
    </w:p>
    <w:p w:rsidR="00D975B0" w:rsidRDefault="00AB5B78">
      <w:pPr>
        <w:pStyle w:val="af6"/>
        <w:shd w:val="clear" w:color="auto" w:fill="FFFFFF"/>
        <w:spacing w:line="270" w:lineRule="atLeast"/>
        <w:ind w:firstLine="709"/>
        <w:contextualSpacing/>
        <w:jc w:val="both"/>
      </w:pPr>
      <w:r>
        <w:t>3) Все данные, полученные в результате работы программ, а также исходные данные, необходимые для их корректной работы, пользователь вводит (выводит) на учтенные машинные носители данных.</w:t>
      </w:r>
    </w:p>
    <w:p w:rsidR="00D975B0" w:rsidRDefault="00AB5B78">
      <w:pPr>
        <w:pStyle w:val="af6"/>
        <w:shd w:val="clear" w:color="auto" w:fill="FFFFFF"/>
        <w:spacing w:line="270" w:lineRule="atLeast"/>
        <w:ind w:firstLine="709"/>
        <w:contextualSpacing/>
        <w:jc w:val="both"/>
      </w:pPr>
      <w:r>
        <w:t xml:space="preserve">4) </w:t>
      </w:r>
      <w:proofErr w:type="gramStart"/>
      <w:r>
        <w:t>В</w:t>
      </w:r>
      <w:proofErr w:type="gramEnd"/>
      <w:r>
        <w:t xml:space="preserve"> конце рабочего дня АРМ из состава ИС отключается от питания.</w:t>
      </w:r>
    </w:p>
    <w:p w:rsidR="00D975B0" w:rsidRDefault="00D975B0">
      <w:pPr>
        <w:pStyle w:val="af6"/>
        <w:shd w:val="clear" w:color="auto" w:fill="FFFFFF"/>
        <w:spacing w:line="270" w:lineRule="atLeast"/>
        <w:ind w:firstLine="709"/>
        <w:contextualSpacing/>
        <w:jc w:val="both"/>
      </w:pPr>
    </w:p>
    <w:p w:rsidR="00D975B0" w:rsidRDefault="00AB5B78">
      <w:pPr>
        <w:pStyle w:val="af6"/>
        <w:shd w:val="clear" w:color="auto" w:fill="FFFFFF"/>
        <w:spacing w:line="270" w:lineRule="atLeast"/>
        <w:ind w:firstLine="709"/>
        <w:contextualSpacing/>
        <w:jc w:val="both"/>
      </w:pPr>
      <w:r>
        <w:t>Компоненты ИС расположены в пределах контролируемой зоны. Помещение оборудовано дверью с одним надежным запирающим механическим замком и СКУД, препятствующими против несанкционированного доступа в помещение и компонентам ИС. Допуск лиц в указанное помещение осуществляется только по утвержденному перечню, в соответствии с приказом «Перечень лиц, имеющих право доступа в помещения …».</w:t>
      </w:r>
    </w:p>
    <w:p w:rsidR="00D975B0" w:rsidRDefault="00AB5B78">
      <w:pPr>
        <w:pStyle w:val="af6"/>
        <w:shd w:val="clear" w:color="auto" w:fill="FFFFFF"/>
        <w:spacing w:line="270" w:lineRule="atLeast"/>
        <w:ind w:firstLine="709"/>
        <w:contextualSpacing/>
        <w:jc w:val="both"/>
      </w:pPr>
      <w:r>
        <w:t>Для защиты информации от несанкционированного доступа в ИС используется сертифицированный СЗИ от НСД. Настройку системного обеспечения в части защиты информации, настройку СЗИ от НСД для идентификации и аутентификации субъектов доступа, регистрации их действий, контроля целостности системных файлов, и файлов СЗИ НСД, а также контроль работоспособности, периодического тестирования и восстановления СЗИ НСД осуществляет Администратор информационной безопасности.</w:t>
      </w:r>
    </w:p>
    <w:p w:rsidR="00D975B0" w:rsidRDefault="00AB5B78">
      <w:pPr>
        <w:pStyle w:val="af6"/>
        <w:shd w:val="clear" w:color="auto" w:fill="FFFFFF"/>
        <w:spacing w:line="270" w:lineRule="atLeast"/>
        <w:ind w:firstLine="709"/>
        <w:contextualSpacing/>
        <w:jc w:val="both"/>
      </w:pPr>
      <w:r>
        <w:t>Обязанности и порядок работы субъектов доступа, в виде Администраторов информационной безопасности и Администраторов операционных систем/сети, принятых ролевой моделью, регламентируется документами: «Разрешительная система доступа объектов информатизации…», «Инструкция по эксплуатации системы защиты персональных данных информационной системы персональных данных», «Инструкция администратора информационной безопасности информационной системы персональных данных…».</w:t>
      </w:r>
    </w:p>
    <w:p w:rsidR="00D975B0" w:rsidRDefault="00AB5B78">
      <w:pPr>
        <w:pStyle w:val="af6"/>
        <w:shd w:val="clear" w:color="auto" w:fill="FFFFFF"/>
        <w:spacing w:before="0" w:after="0" w:line="270" w:lineRule="atLeast"/>
        <w:ind w:firstLine="709"/>
        <w:contextualSpacing/>
        <w:jc w:val="both"/>
      </w:pPr>
      <w:r>
        <w:t>Учет машинных носителей конфиденциальной информации ведется ответственным за защиту информации, выдача и сдача съемных носителей осуществляется строго с занесением записей в «Журнал учета машинных носителей конфиденциальной информации (персональных данных)» с указанием даты, времени и ФИО сотрудника, получившего/сдавшего съемный носитель конфиденциальной информации.</w:t>
      </w:r>
    </w:p>
    <w:p w:rsidR="00D975B0" w:rsidRDefault="00AB5B78">
      <w:pPr>
        <w:ind w:firstLine="709"/>
        <w:jc w:val="both"/>
      </w:pPr>
      <w:r>
        <w:rPr>
          <w:sz w:val="24"/>
          <w:szCs w:val="24"/>
        </w:rPr>
        <w:t>В качестве объектов доступа (объектов, содержащих защищаемую информацию), определены ресурсы ИС указанные в таблице 1.</w:t>
      </w:r>
    </w:p>
    <w:p w:rsidR="00D975B0" w:rsidRDefault="00D975B0">
      <w:pPr>
        <w:ind w:firstLine="709"/>
        <w:jc w:val="both"/>
        <w:rPr>
          <w:sz w:val="24"/>
          <w:szCs w:val="24"/>
        </w:rPr>
      </w:pPr>
    </w:p>
    <w:p w:rsidR="00D975B0" w:rsidRDefault="00AB5B7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Таблица 1 – Объекты доступа, содержащие защищаемую информацию в ИС</w:t>
      </w:r>
    </w:p>
    <w:tbl>
      <w:tblPr>
        <w:tblW w:w="9916" w:type="dxa"/>
        <w:jc w:val="center"/>
        <w:tblLayout w:type="fixed"/>
        <w:tblLook w:val="0000" w:firstRow="0" w:lastRow="0" w:firstColumn="0" w:lastColumn="0" w:noHBand="0" w:noVBand="0"/>
      </w:tblPr>
      <w:tblGrid>
        <w:gridCol w:w="706"/>
        <w:gridCol w:w="2977"/>
        <w:gridCol w:w="3119"/>
        <w:gridCol w:w="3114"/>
      </w:tblGrid>
      <w:tr w:rsidR="00D975B0">
        <w:trPr>
          <w:tblHeader/>
          <w:jc w:val="center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D975B0" w:rsidRDefault="00AB5B78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№</w:t>
            </w:r>
          </w:p>
          <w:p w:rsidR="00D975B0" w:rsidRDefault="00AB5B78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п/п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D975B0" w:rsidRDefault="00AB5B78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Наименование (тип) защищаемого ресурса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D975B0" w:rsidRDefault="00AB5B78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Гриф конфиденциальности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D975B0" w:rsidRDefault="00AB5B78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Место хранения защищаемого ресурса</w:t>
            </w:r>
          </w:p>
          <w:p w:rsidR="00D975B0" w:rsidRDefault="00AB5B78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  <w:lang w:val="en-US"/>
              </w:rPr>
              <w:t>Windows</w:t>
            </w:r>
          </w:p>
        </w:tc>
      </w:tr>
      <w:tr w:rsidR="00D975B0">
        <w:trPr>
          <w:jc w:val="center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Программные компоненты, конфигурационные файлы и журналы событий безопасности операционной системы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Конфиденциально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r>
              <w:rPr>
                <w:bCs/>
                <w:sz w:val="24"/>
                <w:szCs w:val="32"/>
              </w:rPr>
              <w:t xml:space="preserve">Каталог </w:t>
            </w:r>
            <w:r>
              <w:rPr>
                <w:sz w:val="24"/>
                <w:szCs w:val="32"/>
              </w:rPr>
              <w:t>внутреннего носителя:</w:t>
            </w:r>
          </w:p>
          <w:p w:rsidR="00D975B0" w:rsidRDefault="00AB5B78">
            <w:r>
              <w:rPr>
                <w:sz w:val="24"/>
                <w:szCs w:val="32"/>
                <w:lang w:val="en-US"/>
              </w:rPr>
              <w:t>C</w:t>
            </w:r>
            <w:r>
              <w:rPr>
                <w:sz w:val="24"/>
                <w:szCs w:val="32"/>
              </w:rPr>
              <w:t>:\</w:t>
            </w:r>
            <w:r>
              <w:rPr>
                <w:sz w:val="24"/>
                <w:szCs w:val="32"/>
                <w:lang w:val="en-US"/>
              </w:rPr>
              <w:t>Windows</w:t>
            </w:r>
            <w:r>
              <w:rPr>
                <w:sz w:val="24"/>
                <w:szCs w:val="32"/>
              </w:rPr>
              <w:t>\</w:t>
            </w:r>
            <w:r>
              <w:rPr>
                <w:sz w:val="24"/>
                <w:szCs w:val="32"/>
                <w:lang w:val="en-US"/>
              </w:rPr>
              <w:t>System</w:t>
            </w:r>
            <w:r>
              <w:rPr>
                <w:sz w:val="24"/>
                <w:szCs w:val="32"/>
              </w:rPr>
              <w:t>32</w:t>
            </w:r>
          </w:p>
        </w:tc>
      </w:tr>
      <w:tr w:rsidR="00D975B0">
        <w:trPr>
          <w:jc w:val="center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Программные компоненты, конфигурационные файлы </w:t>
            </w:r>
            <w:r>
              <w:rPr>
                <w:sz w:val="24"/>
                <w:szCs w:val="32"/>
              </w:rPr>
              <w:lastRenderedPageBreak/>
              <w:t>и журналы безопасности СЗИ от НСД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r>
              <w:rPr>
                <w:sz w:val="24"/>
                <w:szCs w:val="32"/>
              </w:rPr>
              <w:lastRenderedPageBreak/>
              <w:t>Конфиденциально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r>
              <w:rPr>
                <w:bCs/>
                <w:sz w:val="24"/>
                <w:szCs w:val="32"/>
              </w:rPr>
              <w:t xml:space="preserve">Каталог </w:t>
            </w:r>
            <w:r>
              <w:rPr>
                <w:sz w:val="24"/>
                <w:szCs w:val="32"/>
              </w:rPr>
              <w:t>внутреннего носителя:</w:t>
            </w:r>
          </w:p>
          <w:p w:rsidR="00D975B0" w:rsidRDefault="00AB5B78">
            <w:r>
              <w:rPr>
                <w:sz w:val="24"/>
                <w:szCs w:val="32"/>
                <w:lang w:val="en-US"/>
              </w:rPr>
              <w:t>C</w:t>
            </w:r>
            <w:r>
              <w:rPr>
                <w:sz w:val="24"/>
                <w:szCs w:val="32"/>
              </w:rPr>
              <w:t>:\</w:t>
            </w:r>
            <w:r>
              <w:rPr>
                <w:sz w:val="24"/>
                <w:szCs w:val="32"/>
                <w:lang w:val="en-US"/>
              </w:rPr>
              <w:t>Windows</w:t>
            </w:r>
            <w:r>
              <w:rPr>
                <w:sz w:val="24"/>
                <w:szCs w:val="32"/>
              </w:rPr>
              <w:t>\</w:t>
            </w:r>
          </w:p>
          <w:p w:rsidR="00D975B0" w:rsidRDefault="00AB5B78">
            <w:r>
              <w:rPr>
                <w:sz w:val="24"/>
                <w:szCs w:val="32"/>
                <w:lang w:val="en-US"/>
              </w:rPr>
              <w:lastRenderedPageBreak/>
              <w:t>C</w:t>
            </w:r>
            <w:r>
              <w:rPr>
                <w:sz w:val="24"/>
                <w:szCs w:val="32"/>
              </w:rPr>
              <w:t>:\P</w:t>
            </w:r>
            <w:proofErr w:type="spellStart"/>
            <w:r>
              <w:rPr>
                <w:sz w:val="24"/>
                <w:szCs w:val="32"/>
                <w:lang w:val="en-US"/>
              </w:rPr>
              <w:t>rogram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r>
              <w:rPr>
                <w:sz w:val="24"/>
                <w:szCs w:val="32"/>
                <w:lang w:val="en-US"/>
              </w:rPr>
              <w:t>files</w:t>
            </w:r>
            <w:r>
              <w:rPr>
                <w:sz w:val="24"/>
                <w:szCs w:val="32"/>
              </w:rPr>
              <w:t>\</w:t>
            </w:r>
          </w:p>
        </w:tc>
      </w:tr>
      <w:tr w:rsidR="00D975B0">
        <w:trPr>
          <w:jc w:val="center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jc w:val="center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lastRenderedPageBreak/>
              <w:t>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Программные компоненты и конфигурационные файлы антивирусного средства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Конфиденциально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r>
              <w:rPr>
                <w:bCs/>
                <w:sz w:val="24"/>
                <w:szCs w:val="32"/>
              </w:rPr>
              <w:t xml:space="preserve">Каталог </w:t>
            </w:r>
            <w:r>
              <w:rPr>
                <w:sz w:val="24"/>
                <w:szCs w:val="32"/>
              </w:rPr>
              <w:t>внутреннего носителя:</w:t>
            </w:r>
          </w:p>
          <w:p w:rsidR="00D975B0" w:rsidRDefault="00AB5B78">
            <w:r>
              <w:rPr>
                <w:sz w:val="24"/>
                <w:szCs w:val="32"/>
                <w:lang w:val="en-US"/>
              </w:rPr>
              <w:t>C</w:t>
            </w:r>
            <w:r>
              <w:rPr>
                <w:sz w:val="24"/>
                <w:szCs w:val="32"/>
              </w:rPr>
              <w:t>:\</w:t>
            </w:r>
            <w:r>
              <w:rPr>
                <w:sz w:val="24"/>
                <w:szCs w:val="32"/>
                <w:lang w:val="en-US"/>
              </w:rPr>
              <w:t>Windows</w:t>
            </w:r>
            <w:r>
              <w:rPr>
                <w:sz w:val="24"/>
                <w:szCs w:val="32"/>
              </w:rPr>
              <w:t>\</w:t>
            </w:r>
          </w:p>
          <w:p w:rsidR="00D975B0" w:rsidRDefault="00AB5B78">
            <w:pPr>
              <w:rPr>
                <w:bCs/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C:\Program files\</w:t>
            </w:r>
          </w:p>
        </w:tc>
      </w:tr>
      <w:tr w:rsidR="00D975B0">
        <w:trPr>
          <w:jc w:val="center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Программные компоненты и конфигурационные файлы средств обработки конфиденциальных документов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Конфиденциально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r>
              <w:rPr>
                <w:bCs/>
                <w:sz w:val="24"/>
                <w:szCs w:val="32"/>
              </w:rPr>
              <w:t xml:space="preserve">Каталог </w:t>
            </w:r>
            <w:r>
              <w:rPr>
                <w:sz w:val="24"/>
                <w:szCs w:val="32"/>
              </w:rPr>
              <w:t>внутреннего носителя:</w:t>
            </w:r>
          </w:p>
          <w:p w:rsidR="00D975B0" w:rsidRDefault="00AB5B78">
            <w:pPr>
              <w:rPr>
                <w:bCs/>
                <w:sz w:val="24"/>
                <w:szCs w:val="32"/>
              </w:rPr>
            </w:pPr>
            <w:r>
              <w:rPr>
                <w:sz w:val="24"/>
                <w:szCs w:val="32"/>
                <w:lang w:val="en-US"/>
              </w:rPr>
              <w:t>C</w:t>
            </w:r>
            <w:r>
              <w:rPr>
                <w:sz w:val="24"/>
                <w:szCs w:val="32"/>
              </w:rPr>
              <w:t>:\P</w:t>
            </w:r>
            <w:proofErr w:type="spellStart"/>
            <w:r>
              <w:rPr>
                <w:sz w:val="24"/>
                <w:szCs w:val="32"/>
                <w:lang w:val="en-US"/>
              </w:rPr>
              <w:t>rogram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r>
              <w:rPr>
                <w:sz w:val="24"/>
                <w:szCs w:val="32"/>
                <w:lang w:val="en-US"/>
              </w:rPr>
              <w:t>files</w:t>
            </w:r>
            <w:r>
              <w:rPr>
                <w:sz w:val="24"/>
                <w:szCs w:val="32"/>
              </w:rPr>
              <w:t>\</w:t>
            </w:r>
          </w:p>
        </w:tc>
      </w:tr>
      <w:tr w:rsidR="00D975B0">
        <w:trPr>
          <w:trHeight w:val="1134"/>
          <w:jc w:val="center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Файлы с информацией и разрабатываемые документы, хранящиеся на ЖМД ПЭВМ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Конфиденциально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autoSpaceDE w:val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Каталог внутреннего носителя:</w:t>
            </w:r>
          </w:p>
          <w:p w:rsidR="00D975B0" w:rsidRDefault="00AB5B78">
            <w:pPr>
              <w:autoSpaceDE w:val="0"/>
            </w:pPr>
            <w:r>
              <w:rPr>
                <w:sz w:val="24"/>
                <w:szCs w:val="32"/>
                <w:lang w:val="en-US"/>
              </w:rPr>
              <w:t>C</w:t>
            </w:r>
            <w:r>
              <w:rPr>
                <w:sz w:val="24"/>
                <w:szCs w:val="32"/>
              </w:rPr>
              <w:t>:\</w:t>
            </w:r>
            <w:r>
              <w:rPr>
                <w:sz w:val="24"/>
                <w:szCs w:val="32"/>
                <w:lang w:val="en-US"/>
              </w:rPr>
              <w:t>Users</w:t>
            </w:r>
            <w:r>
              <w:rPr>
                <w:sz w:val="24"/>
                <w:szCs w:val="32"/>
              </w:rPr>
              <w:t>\&lt;имя пользователя&gt;</w:t>
            </w:r>
          </w:p>
        </w:tc>
      </w:tr>
    </w:tbl>
    <w:p w:rsidR="00D975B0" w:rsidRDefault="00D975B0">
      <w:pPr>
        <w:ind w:firstLine="709"/>
      </w:pPr>
    </w:p>
    <w:p w:rsidR="00D975B0" w:rsidRDefault="00AB5B78">
      <w:pPr>
        <w:ind w:firstLine="709"/>
        <w:contextualSpacing/>
        <w:jc w:val="both"/>
      </w:pPr>
      <w:r>
        <w:rPr>
          <w:sz w:val="24"/>
          <w:szCs w:val="24"/>
        </w:rPr>
        <w:t>Субъектами доступа к защищаемой в ИС информации являются:</w:t>
      </w:r>
    </w:p>
    <w:p w:rsidR="00D975B0" w:rsidRDefault="00AB5B78">
      <w:pPr>
        <w:widowControl w:val="0"/>
        <w:numPr>
          <w:ilvl w:val="0"/>
          <w:numId w:val="2"/>
        </w:numPr>
        <w:tabs>
          <w:tab w:val="left" w:pos="993"/>
        </w:tabs>
        <w:ind w:left="0"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администратор информационной безопасности, </w:t>
      </w:r>
    </w:p>
    <w:p w:rsidR="00D975B0" w:rsidRDefault="00AB5B78">
      <w:pPr>
        <w:widowControl w:val="0"/>
        <w:numPr>
          <w:ilvl w:val="0"/>
          <w:numId w:val="2"/>
        </w:numPr>
        <w:tabs>
          <w:tab w:val="left" w:pos="993"/>
        </w:tabs>
        <w:ind w:left="0" w:firstLine="709"/>
        <w:contextualSpacing/>
        <w:jc w:val="both"/>
      </w:pPr>
      <w:r>
        <w:rPr>
          <w:sz w:val="24"/>
          <w:szCs w:val="24"/>
        </w:rPr>
        <w:t>системный администратор;</w:t>
      </w:r>
    </w:p>
    <w:p w:rsidR="00D975B0" w:rsidRDefault="00AB5B78">
      <w:pPr>
        <w:widowControl w:val="0"/>
        <w:numPr>
          <w:ilvl w:val="0"/>
          <w:numId w:val="2"/>
        </w:numPr>
        <w:tabs>
          <w:tab w:val="left" w:pos="993"/>
        </w:tabs>
        <w:ind w:left="0"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пользователи.</w:t>
      </w:r>
    </w:p>
    <w:p w:rsidR="00D975B0" w:rsidRDefault="00AB5B78">
      <w:pPr>
        <w:ind w:firstLine="709"/>
        <w:contextualSpacing/>
        <w:jc w:val="both"/>
      </w:pPr>
      <w:r>
        <w:rPr>
          <w:sz w:val="24"/>
          <w:szCs w:val="24"/>
        </w:rPr>
        <w:t>Для администраторов и пользователей в качестве штатных средств доступа в ИС предусмотрены:</w:t>
      </w:r>
    </w:p>
    <w:p w:rsidR="00D975B0" w:rsidRDefault="00AB5B78">
      <w:pPr>
        <w:widowControl w:val="0"/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</w:pPr>
      <w:r>
        <w:rPr>
          <w:sz w:val="24"/>
          <w:szCs w:val="24"/>
        </w:rPr>
        <w:t>технические средства (компоненты) ИС в соответствии с таблицей п.3.1;</w:t>
      </w:r>
    </w:p>
    <w:p w:rsidR="00D975B0" w:rsidRDefault="00AB5B78">
      <w:pPr>
        <w:widowControl w:val="0"/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</w:pPr>
      <w:r>
        <w:rPr>
          <w:sz w:val="24"/>
          <w:szCs w:val="24"/>
        </w:rPr>
        <w:t xml:space="preserve">программные компоненты системного программного обеспечения в соответствии с таблицей п. 3.2; </w:t>
      </w:r>
    </w:p>
    <w:p w:rsidR="00D975B0" w:rsidRDefault="00AB5B78">
      <w:pPr>
        <w:widowControl w:val="0"/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телекоммуникационное оборудование в соответствии с таблицей п. 3.3. </w:t>
      </w:r>
    </w:p>
    <w:p w:rsidR="00D975B0" w:rsidRDefault="00AB5B78">
      <w:pPr>
        <w:ind w:firstLine="709"/>
        <w:contextualSpacing/>
        <w:jc w:val="both"/>
      </w:pPr>
      <w:r>
        <w:rPr>
          <w:bCs/>
          <w:sz w:val="24"/>
          <w:szCs w:val="24"/>
        </w:rPr>
        <w:t xml:space="preserve">В ИС используются средства защиты </w:t>
      </w:r>
      <w:r>
        <w:rPr>
          <w:sz w:val="24"/>
          <w:szCs w:val="24"/>
        </w:rPr>
        <w:t>информации</w:t>
      </w:r>
      <w:r>
        <w:rPr>
          <w:bCs/>
          <w:sz w:val="24"/>
          <w:szCs w:val="24"/>
        </w:rPr>
        <w:t xml:space="preserve"> в соответствии с таблицей п.3.4.</w:t>
      </w:r>
    </w:p>
    <w:p w:rsidR="00D975B0" w:rsidRDefault="00D975B0">
      <w:pPr>
        <w:pStyle w:val="af6"/>
        <w:shd w:val="clear" w:color="auto" w:fill="FFFFFF"/>
        <w:spacing w:before="0" w:after="0" w:line="270" w:lineRule="atLeast"/>
        <w:contextualSpacing/>
        <w:jc w:val="both"/>
        <w:rPr>
          <w:bCs/>
          <w:sz w:val="26"/>
          <w:szCs w:val="26"/>
        </w:rPr>
      </w:pPr>
    </w:p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  <w:jc w:val="both"/>
        <w:rPr>
          <w:bCs/>
        </w:rPr>
      </w:pPr>
      <w:r>
        <w:rPr>
          <w:b/>
        </w:rPr>
        <w:t>2.3. Сведения об аттестате соответствия информационно-телекоммуникационной инфраструктуры центра обработки данных, на базе которой функционирует информационная (автоматизированная) система, а также о модели услуг, по которой предоставляются вычислительные услуги (заполняется при условии аттестации информационной (автоматизированной) системы на базе аттестованной на соответствие требованиям по защите информации информационно-телекоммуникационной инфраструктуры центра обработки данных):</w:t>
      </w:r>
      <w:r>
        <w:rPr>
          <w:bCs/>
        </w:rPr>
        <w:t xml:space="preserve"> </w:t>
      </w:r>
    </w:p>
    <w:p w:rsidR="00D975B0" w:rsidRDefault="00D975B0">
      <w:pPr>
        <w:pStyle w:val="af6"/>
        <w:shd w:val="clear" w:color="auto" w:fill="FFFFFF"/>
        <w:spacing w:before="0" w:after="0" w:line="270" w:lineRule="atLeast"/>
        <w:ind w:firstLine="709"/>
        <w:contextualSpacing/>
        <w:jc w:val="both"/>
        <w:rPr>
          <w:bCs/>
        </w:rPr>
      </w:pPr>
    </w:p>
    <w:p w:rsidR="00D975B0" w:rsidRDefault="00AB5B78">
      <w:pPr>
        <w:pStyle w:val="af6"/>
        <w:shd w:val="clear" w:color="auto" w:fill="FFFFFF"/>
        <w:spacing w:before="0" w:after="0" w:line="270" w:lineRule="atLeast"/>
        <w:ind w:firstLine="709"/>
        <w:contextualSpacing/>
        <w:jc w:val="both"/>
        <w:rPr>
          <w:bCs/>
          <w:highlight w:val="yellow"/>
        </w:rPr>
      </w:pPr>
      <w:r>
        <w:rPr>
          <w:bCs/>
        </w:rPr>
        <w:t>Не применимо.</w:t>
      </w:r>
      <w:r>
        <w:br w:type="page"/>
      </w:r>
    </w:p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  <w:jc w:val="both"/>
      </w:pPr>
      <w:r>
        <w:rPr>
          <w:b/>
        </w:rPr>
        <w:lastRenderedPageBreak/>
        <w:t>3. Состав информационной (автоматизированной) системы.</w:t>
      </w:r>
    </w:p>
    <w:p w:rsidR="00D975B0" w:rsidRDefault="00D975B0">
      <w:pPr>
        <w:pStyle w:val="af6"/>
        <w:shd w:val="clear" w:color="auto" w:fill="FFFFFF"/>
        <w:spacing w:before="0" w:after="0" w:line="270" w:lineRule="atLeast"/>
        <w:ind w:firstLine="709"/>
        <w:contextualSpacing/>
        <w:jc w:val="both"/>
        <w:rPr>
          <w:b/>
        </w:rPr>
      </w:pPr>
    </w:p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  <w:jc w:val="both"/>
        <w:rPr>
          <w:bCs/>
        </w:rPr>
      </w:pPr>
      <w:r>
        <w:rPr>
          <w:bCs/>
        </w:rPr>
        <w:t xml:space="preserve">3.1. Состав программно-технических средств информационной (автоматизированной) системы: </w:t>
      </w:r>
    </w:p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  <w:jc w:val="both"/>
      </w:pPr>
      <w:r>
        <w:t>(указываются типы технических средств, их наименования и модели)</w:t>
      </w:r>
    </w:p>
    <w:tbl>
      <w:tblPr>
        <w:tblW w:w="5000" w:type="pct"/>
        <w:tblInd w:w="-113" w:type="dxa"/>
        <w:tblLayout w:type="fixed"/>
        <w:tblLook w:val="0000" w:firstRow="0" w:lastRow="0" w:firstColumn="0" w:lastColumn="0" w:noHBand="0" w:noVBand="0"/>
      </w:tblPr>
      <w:tblGrid>
        <w:gridCol w:w="582"/>
        <w:gridCol w:w="4232"/>
        <w:gridCol w:w="4814"/>
      </w:tblGrid>
      <w:tr w:rsidR="00D975B0">
        <w:trPr>
          <w:tblHeader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D975B0" w:rsidRDefault="00AB5B7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D975B0" w:rsidRDefault="00AB5B7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технического средства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D975B0" w:rsidRDefault="00AB5B7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и модели</w:t>
            </w:r>
          </w:p>
        </w:tc>
      </w:tr>
      <w:tr w:rsidR="00D975B0">
        <w:trPr>
          <w:trHeight w:val="499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pStyle w:val="ad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Ноутбук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pStyle w:val="ad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lenovo</w:t>
            </w:r>
            <w:proofErr w:type="spellEnd"/>
            <w:r>
              <w:rPr>
                <w:sz w:val="24"/>
                <w:szCs w:val="24"/>
              </w:rPr>
              <w:t xml:space="preserve"> t460 i5</w:t>
            </w:r>
          </w:p>
        </w:tc>
      </w:tr>
    </w:tbl>
    <w:p w:rsidR="00D975B0" w:rsidRDefault="00D975B0">
      <w:pPr>
        <w:pStyle w:val="af6"/>
        <w:shd w:val="clear" w:color="auto" w:fill="FFFFFF"/>
        <w:spacing w:before="0" w:after="0" w:line="270" w:lineRule="atLeast"/>
        <w:contextualSpacing/>
        <w:jc w:val="both"/>
        <w:rPr>
          <w:bCs/>
          <w:highlight w:val="yellow"/>
        </w:rPr>
      </w:pPr>
    </w:p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  <w:jc w:val="both"/>
        <w:rPr>
          <w:bCs/>
        </w:rPr>
      </w:pPr>
      <w:r>
        <w:rPr>
          <w:bCs/>
        </w:rPr>
        <w:t xml:space="preserve">3.2. Состав общесистемного и прикладного программного обеспечения информационной (автоматизированной) системы: </w:t>
      </w:r>
    </w:p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  <w:jc w:val="both"/>
      </w:pPr>
      <w:r>
        <w:rPr>
          <w:bCs/>
          <w:sz w:val="20"/>
          <w:szCs w:val="20"/>
        </w:rPr>
        <w:t>(указываются типы программного обеспечения, их наименования и основ</w:t>
      </w:r>
      <w:r>
        <w:t>ные (мажорные) версии)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571"/>
        <w:gridCol w:w="3304"/>
        <w:gridCol w:w="2441"/>
        <w:gridCol w:w="3312"/>
      </w:tblGrid>
      <w:tr w:rsidR="00D975B0">
        <w:trPr>
          <w:trHeight w:val="574"/>
          <w:tblHeader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D975B0" w:rsidRDefault="00AB5B78">
            <w:pPr>
              <w:pStyle w:val="ad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D975B0" w:rsidRDefault="00AB5B78">
            <w:pPr>
              <w:pStyle w:val="ad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программного обеспечения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D975B0" w:rsidRDefault="00AB5B78">
            <w:pPr>
              <w:pStyle w:val="ad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D975B0" w:rsidRDefault="00AB5B78">
            <w:pPr>
              <w:pStyle w:val="ad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(мажорная) версия</w:t>
            </w:r>
          </w:p>
        </w:tc>
      </w:tr>
      <w:tr w:rsidR="00D975B0">
        <w:trPr>
          <w:trHeight w:val="305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Операционная система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contextualSpacing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10 Pro</w:t>
            </w:r>
          </w:p>
        </w:tc>
      </w:tr>
    </w:tbl>
    <w:p w:rsidR="00D975B0" w:rsidRDefault="00D975B0">
      <w:pPr>
        <w:pStyle w:val="af6"/>
        <w:shd w:val="clear" w:color="auto" w:fill="FFFFFF"/>
        <w:spacing w:before="0" w:after="0" w:line="270" w:lineRule="atLeast"/>
        <w:contextualSpacing/>
        <w:jc w:val="both"/>
        <w:rPr>
          <w:bCs/>
          <w:highlight w:val="yellow"/>
        </w:rPr>
      </w:pPr>
    </w:p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  <w:jc w:val="both"/>
        <w:rPr>
          <w:bCs/>
        </w:rPr>
      </w:pPr>
      <w:r>
        <w:rPr>
          <w:bCs/>
        </w:rPr>
        <w:t>3.3. Состав телекоммуникационного оборудования информационной (автоматизированной) системы и используемые для передачи информации линии связи:</w:t>
      </w:r>
    </w:p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  <w:jc w:val="both"/>
      </w:pPr>
      <w:r>
        <w:t>(указываются типы оборудования, их наименования и основные (мажорные) версии)</w:t>
      </w:r>
    </w:p>
    <w:tbl>
      <w:tblPr>
        <w:tblW w:w="5000" w:type="pct"/>
        <w:tblInd w:w="-113" w:type="dxa"/>
        <w:tblLayout w:type="fixed"/>
        <w:tblLook w:val="0000" w:firstRow="0" w:lastRow="0" w:firstColumn="0" w:lastColumn="0" w:noHBand="0" w:noVBand="0"/>
      </w:tblPr>
      <w:tblGrid>
        <w:gridCol w:w="575"/>
        <w:gridCol w:w="4165"/>
        <w:gridCol w:w="4888"/>
      </w:tblGrid>
      <w:tr w:rsidR="00D975B0">
        <w:trPr>
          <w:tblHeader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D975B0" w:rsidRDefault="00AB5B7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D975B0" w:rsidRDefault="00AB5B7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оборудования</w:t>
            </w:r>
          </w:p>
        </w:tc>
        <w:tc>
          <w:tcPr>
            <w:tcW w:w="4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D975B0" w:rsidRDefault="00AB5B7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и основная (мажорная) версия</w:t>
            </w:r>
          </w:p>
        </w:tc>
      </w:tr>
      <w:tr w:rsidR="00D975B0">
        <w:trPr>
          <w:trHeight w:val="499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D975B0">
            <w:pPr>
              <w:pStyle w:val="ad"/>
              <w:numPr>
                <w:ilvl w:val="0"/>
                <w:numId w:val="3"/>
              </w:numPr>
              <w:snapToGrid w:val="0"/>
              <w:rPr>
                <w:sz w:val="24"/>
                <w:szCs w:val="24"/>
              </w:rPr>
            </w:pP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pStyle w:val="ad"/>
            </w:pPr>
            <w:r>
              <w:rPr>
                <w:sz w:val="24"/>
                <w:szCs w:val="24"/>
              </w:rPr>
              <w:t xml:space="preserve">Коммутатор </w:t>
            </w:r>
          </w:p>
        </w:tc>
        <w:tc>
          <w:tcPr>
            <w:tcW w:w="4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pStyle w:val="ad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Keenetic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Viva</w:t>
            </w:r>
          </w:p>
        </w:tc>
      </w:tr>
    </w:tbl>
    <w:p w:rsidR="00D975B0" w:rsidRDefault="00D975B0">
      <w:pPr>
        <w:pStyle w:val="af6"/>
        <w:shd w:val="clear" w:color="auto" w:fill="FFFFFF"/>
        <w:spacing w:before="0" w:after="0" w:line="270" w:lineRule="atLeast"/>
        <w:contextualSpacing/>
        <w:jc w:val="both"/>
        <w:rPr>
          <w:bCs/>
          <w:highlight w:val="yellow"/>
          <w:lang w:val="en-US"/>
        </w:rPr>
      </w:pPr>
    </w:p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  <w:jc w:val="both"/>
      </w:pPr>
      <w:r>
        <w:rPr>
          <w:bCs/>
        </w:rPr>
        <w:t>3.4. Состав средств защиты информации, используемых в информационной (автоматизированной) системе:</w:t>
      </w:r>
    </w:p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  <w:jc w:val="both"/>
      </w:pPr>
      <w:r>
        <w:t>(указываются типы средств, их наименования и основные (мажорные) версии, сведения о сертификатах соответствия)</w:t>
      </w:r>
    </w:p>
    <w:tbl>
      <w:tblPr>
        <w:tblW w:w="5000" w:type="pct"/>
        <w:tblInd w:w="-113" w:type="dxa"/>
        <w:tblLayout w:type="fixed"/>
        <w:tblLook w:val="0000" w:firstRow="0" w:lastRow="0" w:firstColumn="0" w:lastColumn="0" w:noHBand="0" w:noVBand="0"/>
      </w:tblPr>
      <w:tblGrid>
        <w:gridCol w:w="3013"/>
        <w:gridCol w:w="3187"/>
        <w:gridCol w:w="3428"/>
      </w:tblGrid>
      <w:tr w:rsidR="00D975B0" w:rsidTr="00B85ECF"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D975B0" w:rsidRDefault="00AB5B78">
            <w:pPr>
              <w:widowControl w:val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средства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D975B0" w:rsidRDefault="00AB5B78">
            <w:pPr>
              <w:widowControl w:val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и основная (мажорная) версия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D975B0" w:rsidRDefault="00AB5B78">
            <w:pPr>
              <w:widowControl w:val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Сведения</w:t>
            </w:r>
          </w:p>
          <w:p w:rsidR="00D975B0" w:rsidRDefault="00AB5B78">
            <w:pPr>
              <w:widowControl w:val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 сертификате соответствия</w:t>
            </w:r>
          </w:p>
        </w:tc>
      </w:tr>
      <w:tr w:rsidR="00D975B0" w:rsidTr="00B85ECF">
        <w:trPr>
          <w:trHeight w:val="34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widowControl w:val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Средство защиты информации от несанкционированного доступа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Средство защиты информации </w:t>
            </w:r>
            <w:proofErr w:type="spellStart"/>
            <w:r>
              <w:rPr>
                <w:sz w:val="24"/>
                <w:szCs w:val="24"/>
              </w:rPr>
              <w:t>Secret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Studio</w:t>
            </w:r>
            <w:proofErr w:type="spellEnd"/>
            <w:r>
              <w:rPr>
                <w:sz w:val="24"/>
                <w:szCs w:val="24"/>
              </w:rPr>
              <w:t xml:space="preserve"> 8.</w:t>
            </w:r>
          </w:p>
          <w:p w:rsidR="00D975B0" w:rsidRDefault="00D975B0">
            <w:pPr>
              <w:tabs>
                <w:tab w:val="left" w:pos="2475"/>
              </w:tabs>
              <w:contextualSpacing/>
              <w:rPr>
                <w:sz w:val="24"/>
                <w:szCs w:val="24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tabs>
                <w:tab w:val="left" w:pos="2475"/>
              </w:tabs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Сертификат соответствия ФСТЭК России № 3745 от 16.05.2017 действителен до 16.05.2025</w:t>
            </w:r>
          </w:p>
        </w:tc>
      </w:tr>
      <w:tr w:rsidR="00D975B0" w:rsidTr="00B85ECF">
        <w:trPr>
          <w:trHeight w:val="77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widowControl w:val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Антивирусное средство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tabs>
                <w:tab w:val="left" w:pos="2475"/>
              </w:tabs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Средство защиты информации </w:t>
            </w:r>
            <w:proofErr w:type="spellStart"/>
            <w:r>
              <w:rPr>
                <w:sz w:val="24"/>
                <w:szCs w:val="24"/>
              </w:rPr>
              <w:t>Secret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Studio</w:t>
            </w:r>
            <w:proofErr w:type="spellEnd"/>
            <w:r>
              <w:rPr>
                <w:sz w:val="24"/>
                <w:szCs w:val="24"/>
              </w:rPr>
              <w:t xml:space="preserve"> 8.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tabs>
                <w:tab w:val="left" w:pos="2475"/>
              </w:tabs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Сертификат соответствия ФСТЭК России № 3745 от 16.05.2017 действителен до 16.05.2025</w:t>
            </w:r>
          </w:p>
        </w:tc>
      </w:tr>
      <w:tr w:rsidR="00D975B0" w:rsidTr="00B85ECF">
        <w:trPr>
          <w:trHeight w:val="77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widowControl w:val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МЭ, СОВ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Средство защиты информации </w:t>
            </w:r>
            <w:proofErr w:type="spellStart"/>
            <w:r>
              <w:rPr>
                <w:sz w:val="24"/>
                <w:szCs w:val="24"/>
              </w:rPr>
              <w:t>Secret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Studio</w:t>
            </w:r>
            <w:proofErr w:type="spellEnd"/>
            <w:r>
              <w:rPr>
                <w:sz w:val="24"/>
                <w:szCs w:val="24"/>
              </w:rPr>
              <w:t xml:space="preserve"> 8.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Сертификат соответствия ФСТЭК России № 3745 от 16.05.2017 действителен до 16.05.2025</w:t>
            </w:r>
          </w:p>
        </w:tc>
      </w:tr>
    </w:tbl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  <w:jc w:val="both"/>
        <w:rPr>
          <w:b/>
        </w:rPr>
      </w:pPr>
      <w:r>
        <w:br w:type="page"/>
      </w:r>
    </w:p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  <w:jc w:val="both"/>
        <w:rPr>
          <w:b/>
          <w:highlight w:val="yellow"/>
        </w:rPr>
      </w:pPr>
      <w:r>
        <w:rPr>
          <w:b/>
        </w:rPr>
        <w:lastRenderedPageBreak/>
        <w:t>4. Сведения о соответствии информационной (автоматизированной) системы требованиям по защите информации.</w:t>
      </w:r>
    </w:p>
    <w:p w:rsidR="00D975B0" w:rsidRDefault="00D975B0">
      <w:pPr>
        <w:pStyle w:val="af6"/>
        <w:shd w:val="clear" w:color="auto" w:fill="FFFFFF"/>
        <w:spacing w:before="0" w:after="0" w:line="270" w:lineRule="atLeast"/>
        <w:contextualSpacing/>
        <w:jc w:val="both"/>
        <w:rPr>
          <w:b/>
          <w:bCs/>
          <w:highlight w:val="yellow"/>
        </w:rPr>
      </w:pPr>
    </w:p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  <w:jc w:val="both"/>
      </w:pPr>
      <w:r>
        <w:rPr>
          <w:bCs/>
        </w:rPr>
        <w:t>4.1. Сведения о протоколах аттестационных испытаний информационной (автоматизированной) системы.</w:t>
      </w:r>
    </w:p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  <w:jc w:val="both"/>
      </w:pPr>
      <w:r>
        <w:rPr>
          <w:bCs/>
          <w:sz w:val="20"/>
          <w:szCs w:val="20"/>
        </w:rPr>
        <w:t xml:space="preserve"> </w:t>
      </w:r>
      <w:r>
        <w:t>(реквизиты протоколов и дата их выдачи)</w:t>
      </w:r>
    </w:p>
    <w:tbl>
      <w:tblPr>
        <w:tblW w:w="97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67"/>
        <w:gridCol w:w="3402"/>
        <w:gridCol w:w="2552"/>
        <w:gridCol w:w="1843"/>
        <w:gridCol w:w="1417"/>
      </w:tblGrid>
      <w:tr w:rsidR="00D975B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975B0" w:rsidRDefault="00AB5B78">
            <w:pPr>
              <w:pStyle w:val="Iauiu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975B0" w:rsidRDefault="00AB5B78">
            <w:pPr>
              <w:pStyle w:val="Iauiu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975B0" w:rsidRDefault="00AB5B78">
            <w:pPr>
              <w:pStyle w:val="Iauiu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 проводившая аттестацию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975B0" w:rsidRDefault="00AB5B78">
            <w:pPr>
              <w:pStyle w:val="Iauiu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Уч. номер</w:t>
            </w:r>
          </w:p>
          <w:p w:rsidR="00D975B0" w:rsidRDefault="00AB5B78">
            <w:pPr>
              <w:pStyle w:val="Iauiu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документа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975B0" w:rsidRDefault="00AB5B78">
            <w:pPr>
              <w:pStyle w:val="Iauiu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</w:t>
            </w:r>
          </w:p>
        </w:tc>
      </w:tr>
      <w:tr w:rsidR="00D975B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pStyle w:val="Iauiu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pStyle w:val="Iauiu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аттестационных испытаний объекта информатизации «</w:t>
            </w:r>
            <w:r w:rsidR="00B85ECF">
              <w:rPr>
                <w:sz w:val="24"/>
                <w:szCs w:val="24"/>
              </w:rPr>
              <w:t>ВЛАДЕЛЕЦ ИСПДН</w:t>
            </w:r>
            <w:r>
              <w:rPr>
                <w:sz w:val="24"/>
                <w:szCs w:val="24"/>
              </w:rPr>
              <w:t>» ООО «</w:t>
            </w:r>
            <w:r w:rsidR="00B85ECF">
              <w:rPr>
                <w:sz w:val="24"/>
                <w:szCs w:val="24"/>
              </w:rPr>
              <w:t>ВЛАДЕЛЕЦ ИСПДН</w:t>
            </w:r>
            <w:r>
              <w:rPr>
                <w:sz w:val="24"/>
                <w:szCs w:val="24"/>
              </w:rPr>
              <w:t>» по требованиям защиты информации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r w:rsidR="00B85ECF">
              <w:rPr>
                <w:sz w:val="24"/>
                <w:szCs w:val="24"/>
              </w:rPr>
              <w:t>ОРГАН ПО АТТЕСТАЦИИ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D975B0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contextualSpacing/>
              <w:jc w:val="center"/>
            </w:pPr>
            <w:r>
              <w:rPr>
                <w:sz w:val="24"/>
                <w:szCs w:val="24"/>
              </w:rPr>
              <w:t>__.03.2024</w:t>
            </w:r>
          </w:p>
        </w:tc>
      </w:tr>
    </w:tbl>
    <w:p w:rsidR="00D975B0" w:rsidRDefault="00D975B0">
      <w:pPr>
        <w:pStyle w:val="af6"/>
        <w:shd w:val="clear" w:color="auto" w:fill="FFFFFF"/>
        <w:spacing w:before="0" w:after="0" w:line="270" w:lineRule="atLeast"/>
        <w:contextualSpacing/>
        <w:jc w:val="both"/>
        <w:rPr>
          <w:bCs/>
        </w:rPr>
      </w:pPr>
    </w:p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  <w:jc w:val="both"/>
      </w:pPr>
      <w:r>
        <w:rPr>
          <w:bCs/>
        </w:rPr>
        <w:t>4.2. Сведения о заключении по результатам аттестационных испытаний информационной (автоматизированной) системы.</w:t>
      </w:r>
    </w:p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  <w:jc w:val="both"/>
      </w:pPr>
      <w:r>
        <w:rPr>
          <w:bCs/>
          <w:sz w:val="20"/>
          <w:szCs w:val="20"/>
        </w:rPr>
        <w:t>(рекви</w:t>
      </w:r>
      <w:r>
        <w:t>зиты заключения и дата выдачи)</w:t>
      </w:r>
    </w:p>
    <w:tbl>
      <w:tblPr>
        <w:tblW w:w="97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67"/>
        <w:gridCol w:w="3402"/>
        <w:gridCol w:w="2552"/>
        <w:gridCol w:w="1843"/>
        <w:gridCol w:w="1417"/>
      </w:tblGrid>
      <w:tr w:rsidR="00D975B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975B0" w:rsidRDefault="00AB5B78">
            <w:pPr>
              <w:pStyle w:val="Iauiu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975B0" w:rsidRDefault="00AB5B78">
            <w:pPr>
              <w:pStyle w:val="Iauiu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975B0" w:rsidRDefault="00AB5B78">
            <w:pPr>
              <w:pStyle w:val="Iauiu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 проводившая аттестацию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975B0" w:rsidRDefault="00AB5B78">
            <w:pPr>
              <w:pStyle w:val="Iauiu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Уч. номер</w:t>
            </w:r>
          </w:p>
          <w:p w:rsidR="00D975B0" w:rsidRDefault="00AB5B78">
            <w:pPr>
              <w:pStyle w:val="Iauiu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документа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975B0" w:rsidRDefault="00AB5B78">
            <w:pPr>
              <w:pStyle w:val="Iauiu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</w:t>
            </w:r>
          </w:p>
        </w:tc>
      </w:tr>
      <w:tr w:rsidR="00D975B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pStyle w:val="Iauiu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pStyle w:val="Iauiu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 по результатам аттестационных испытаний объекта информатизации «</w:t>
            </w:r>
            <w:r w:rsidR="00B85ECF">
              <w:rPr>
                <w:sz w:val="24"/>
                <w:szCs w:val="24"/>
              </w:rPr>
              <w:t>ВЛАДЕЛЕЦ ИСПДН</w:t>
            </w:r>
            <w:r>
              <w:rPr>
                <w:sz w:val="24"/>
                <w:szCs w:val="24"/>
              </w:rPr>
              <w:t>» ООО «</w:t>
            </w:r>
            <w:r w:rsidR="00B85ECF">
              <w:rPr>
                <w:sz w:val="24"/>
                <w:szCs w:val="24"/>
              </w:rPr>
              <w:t>ВЛАДЕЛЕЦ ИСПДН</w:t>
            </w:r>
            <w:r>
              <w:rPr>
                <w:sz w:val="24"/>
                <w:szCs w:val="24"/>
              </w:rPr>
              <w:t>» по требованиям защиты информации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r w:rsidR="00B85ECF">
              <w:rPr>
                <w:sz w:val="24"/>
                <w:szCs w:val="24"/>
              </w:rPr>
              <w:t>ОРГАН ПО АТТЕСТАЦИИ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D975B0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__.03.2024</w:t>
            </w:r>
          </w:p>
        </w:tc>
      </w:tr>
    </w:tbl>
    <w:p w:rsidR="00D975B0" w:rsidRDefault="00D975B0">
      <w:pPr>
        <w:pStyle w:val="af6"/>
        <w:shd w:val="clear" w:color="auto" w:fill="FFFFFF"/>
        <w:spacing w:before="0" w:after="0" w:line="270" w:lineRule="atLeast"/>
        <w:contextualSpacing/>
        <w:jc w:val="both"/>
        <w:rPr>
          <w:bCs/>
        </w:rPr>
      </w:pPr>
    </w:p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  <w:jc w:val="both"/>
      </w:pPr>
      <w:r>
        <w:rPr>
          <w:bCs/>
        </w:rPr>
        <w:t>4.3. Сведения об аттестате соответствия информационной (автоматизированной) системы на соответствие требованиям о защите информации.</w:t>
      </w:r>
    </w:p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  <w:jc w:val="both"/>
      </w:pPr>
      <w:r>
        <w:t>(реквизиты аттестата соответствия, дата выдачи)</w:t>
      </w:r>
    </w:p>
    <w:tbl>
      <w:tblPr>
        <w:tblW w:w="97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09"/>
        <w:gridCol w:w="3260"/>
        <w:gridCol w:w="2410"/>
        <w:gridCol w:w="1985"/>
        <w:gridCol w:w="1417"/>
      </w:tblGrid>
      <w:tr w:rsidR="00D975B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975B0" w:rsidRDefault="00AB5B78">
            <w:pPr>
              <w:pStyle w:val="Iauiu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975B0" w:rsidRDefault="00AB5B78">
            <w:pPr>
              <w:pStyle w:val="Iauiu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975B0" w:rsidRDefault="00AB5B78">
            <w:pPr>
              <w:pStyle w:val="Iauiu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 проводившая аттестацию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975B0" w:rsidRDefault="00AB5B78">
            <w:pPr>
              <w:pStyle w:val="Iauiu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Уч. номер</w:t>
            </w:r>
          </w:p>
          <w:p w:rsidR="00D975B0" w:rsidRDefault="00AB5B78">
            <w:pPr>
              <w:pStyle w:val="Iauiu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документа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975B0" w:rsidRDefault="00AB5B78">
            <w:pPr>
              <w:pStyle w:val="Iauiu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</w:t>
            </w:r>
          </w:p>
        </w:tc>
      </w:tr>
      <w:tr w:rsidR="00D975B0">
        <w:trPr>
          <w:trHeight w:val="41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pStyle w:val="Iauiu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pStyle w:val="Iauiu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Аттестат соответствия</w:t>
            </w:r>
          </w:p>
          <w:p w:rsidR="00D975B0" w:rsidRDefault="00AB5B78">
            <w:pPr>
              <w:pStyle w:val="Iauiu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требованиям по защите информации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pStyle w:val="Iauiu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r w:rsidR="00B85ECF">
              <w:rPr>
                <w:sz w:val="24"/>
                <w:szCs w:val="24"/>
              </w:rPr>
              <w:t>ОРГАН ПО АТТЕСТАЦИИ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D975B0">
            <w:pPr>
              <w:pStyle w:val="Iauiu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5B0" w:rsidRDefault="00AB5B78">
            <w:pPr>
              <w:contextualSpacing/>
              <w:jc w:val="center"/>
            </w:pPr>
            <w:r>
              <w:rPr>
                <w:sz w:val="24"/>
                <w:szCs w:val="24"/>
              </w:rPr>
              <w:t xml:space="preserve"> __.03.2024</w:t>
            </w:r>
          </w:p>
        </w:tc>
      </w:tr>
    </w:tbl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  <w:jc w:val="both"/>
        <w:rPr>
          <w:bCs/>
        </w:rPr>
      </w:pPr>
      <w:r>
        <w:br w:type="page"/>
      </w:r>
    </w:p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  <w:jc w:val="both"/>
        <w:rPr>
          <w:b/>
        </w:rPr>
      </w:pPr>
      <w:r>
        <w:rPr>
          <w:b/>
        </w:rPr>
        <w:lastRenderedPageBreak/>
        <w:t>5. Сведения о проведении контроля за обеспечением уровня защиты информации, содержащейся в информационной (автоматизированной) системе, приведены в таблице 1.</w:t>
      </w:r>
    </w:p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</w:pPr>
      <w:r>
        <w:t>Таблица 1</w:t>
      </w:r>
    </w:p>
    <w:tbl>
      <w:tblPr>
        <w:tblW w:w="5000" w:type="pct"/>
        <w:tblInd w:w="-113" w:type="dxa"/>
        <w:tblLayout w:type="fixed"/>
        <w:tblLook w:val="0000" w:firstRow="0" w:lastRow="0" w:firstColumn="0" w:lastColumn="0" w:noHBand="0" w:noVBand="0"/>
      </w:tblPr>
      <w:tblGrid>
        <w:gridCol w:w="523"/>
        <w:gridCol w:w="3739"/>
        <w:gridCol w:w="1515"/>
        <w:gridCol w:w="2224"/>
        <w:gridCol w:w="1627"/>
      </w:tblGrid>
      <w:tr w:rsidR="00D975B0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jc w:val="center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N п/п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jc w:val="center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Наименование организации (подразделения), проводившей контроль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jc w:val="center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Дата проведения контроля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jc w:val="center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Реквизиты документа с выводами о результатах контроля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jc w:val="center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Вывод по результатам контроля</w:t>
            </w:r>
          </w:p>
        </w:tc>
      </w:tr>
      <w:tr w:rsidR="00D975B0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3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4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6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7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8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9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10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11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12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</w:tbl>
    <w:p w:rsidR="00D975B0" w:rsidRDefault="00AB5B78">
      <w:pPr>
        <w:pStyle w:val="ad"/>
        <w:contextualSpacing/>
        <w:rPr>
          <w:bCs/>
          <w:sz w:val="24"/>
          <w:szCs w:val="24"/>
        </w:rPr>
      </w:pPr>
      <w:r>
        <w:br w:type="page"/>
      </w:r>
    </w:p>
    <w:p w:rsidR="00D975B0" w:rsidRDefault="00AB5B78">
      <w:pPr>
        <w:pStyle w:val="ad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Сведения об изменениях информационной (автоматизированной) системы и средств защиты информации приведены в таблице 2.</w:t>
      </w:r>
    </w:p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</w:pPr>
      <w:r>
        <w:t>Таблица 2</w:t>
      </w:r>
    </w:p>
    <w:tbl>
      <w:tblPr>
        <w:tblW w:w="5000" w:type="pct"/>
        <w:tblInd w:w="-113" w:type="dxa"/>
        <w:tblLayout w:type="fixed"/>
        <w:tblLook w:val="0000" w:firstRow="0" w:lastRow="0" w:firstColumn="0" w:lastColumn="0" w:noHBand="0" w:noVBand="0"/>
      </w:tblPr>
      <w:tblGrid>
        <w:gridCol w:w="501"/>
        <w:gridCol w:w="1183"/>
        <w:gridCol w:w="2520"/>
        <w:gridCol w:w="2188"/>
        <w:gridCol w:w="1637"/>
        <w:gridCol w:w="1599"/>
      </w:tblGrid>
      <w:tr w:rsidR="00D975B0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jc w:val="center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N п/п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jc w:val="center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Дата внесения изменения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jc w:val="center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Документ, на основании которого внесены изменения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jc w:val="center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Пункт технического паспорта, в который внесены изменения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jc w:val="center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Краткая характеристика изменений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jc w:val="center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Подпись лица, внесшего изменения</w:t>
            </w:r>
          </w:p>
        </w:tc>
      </w:tr>
      <w:tr w:rsidR="00D975B0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2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3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4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6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7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8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9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10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11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12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13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14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15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16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17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18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19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D975B0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AB5B78">
            <w:pPr>
              <w:pStyle w:val="ad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20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0" w:rsidRDefault="00D975B0">
            <w:pPr>
              <w:pStyle w:val="ad"/>
              <w:snapToGrid w:val="0"/>
              <w:contextualSpacing/>
              <w:rPr>
                <w:sz w:val="22"/>
                <w:szCs w:val="22"/>
                <w:shd w:val="clear" w:color="auto" w:fill="FFFFFF"/>
              </w:rPr>
            </w:pPr>
          </w:p>
        </w:tc>
      </w:tr>
    </w:tbl>
    <w:p w:rsidR="00D975B0" w:rsidRDefault="00D975B0">
      <w:pPr>
        <w:pStyle w:val="ad"/>
        <w:contextualSpacing/>
        <w:rPr>
          <w:bCs/>
          <w:sz w:val="24"/>
          <w:szCs w:val="24"/>
        </w:rPr>
      </w:pPr>
    </w:p>
    <w:p w:rsidR="00D975B0" w:rsidRDefault="00AB5B78">
      <w:pPr>
        <w:pStyle w:val="af6"/>
        <w:shd w:val="clear" w:color="auto" w:fill="FFFFFF"/>
        <w:spacing w:before="0" w:after="0" w:line="270" w:lineRule="atLeast"/>
        <w:contextualSpacing/>
      </w:pPr>
      <w:r>
        <w:t>Ответственный за обеспечение защиты информации в ходе эксплуатации информационной (автоматизированной) системы</w:t>
      </w:r>
    </w:p>
    <w:tbl>
      <w:tblPr>
        <w:tblW w:w="5000" w:type="pct"/>
        <w:tblInd w:w="-105" w:type="dxa"/>
        <w:tblLayout w:type="fixed"/>
        <w:tblCellMar>
          <w:top w:w="10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6344"/>
        <w:gridCol w:w="3294"/>
      </w:tblGrid>
      <w:tr w:rsidR="00D975B0">
        <w:tc>
          <w:tcPr>
            <w:tcW w:w="6344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75B0" w:rsidRDefault="00AB5B78">
            <w:pPr>
              <w:pStyle w:val="af6"/>
              <w:shd w:val="clear" w:color="auto" w:fill="FFFFFF"/>
              <w:spacing w:before="0" w:after="0" w:line="270" w:lineRule="atLeast"/>
              <w:contextualSpacing/>
              <w:rPr>
                <w:sz w:val="22"/>
                <w:szCs w:val="22"/>
                <w:u w:val="single"/>
                <w:shd w:val="clear" w:color="auto" w:fill="FFFFFF"/>
              </w:rPr>
            </w:pPr>
            <w:r>
              <w:rPr>
                <w:sz w:val="22"/>
                <w:szCs w:val="22"/>
                <w:u w:val="single"/>
                <w:shd w:val="clear" w:color="auto" w:fill="FFFFFF"/>
              </w:rPr>
              <w:t>Инженер-программист</w:t>
            </w:r>
          </w:p>
          <w:p w:rsidR="00D975B0" w:rsidRDefault="00AB5B78">
            <w:pPr>
              <w:pStyle w:val="af6"/>
              <w:shd w:val="clear" w:color="auto" w:fill="FFFFFF"/>
              <w:spacing w:before="0" w:after="0" w:line="270" w:lineRule="atLeast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(должность)</w:t>
            </w:r>
          </w:p>
          <w:p w:rsidR="00D975B0" w:rsidRDefault="00AB5B78">
            <w:pPr>
              <w:pStyle w:val="af6"/>
              <w:shd w:val="clear" w:color="auto" w:fill="FFFFFF"/>
              <w:spacing w:before="0" w:after="0" w:line="270" w:lineRule="atLeast"/>
              <w:contextualSpacing/>
            </w:pPr>
            <w:bookmarkStart w:id="0" w:name="_GoBack"/>
            <w:bookmarkEnd w:id="0"/>
            <w:r>
              <w:rPr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32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</w:tcPr>
          <w:p w:rsidR="00D975B0" w:rsidRDefault="00AB5B78">
            <w:pPr>
              <w:pStyle w:val="af6"/>
              <w:shd w:val="clear" w:color="auto" w:fill="FFFFFF"/>
              <w:spacing w:before="0" w:after="0" w:line="270" w:lineRule="atLeast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____________</w:t>
            </w:r>
            <w:r>
              <w:t xml:space="preserve"> </w:t>
            </w:r>
          </w:p>
          <w:p w:rsidR="00D975B0" w:rsidRDefault="00AB5B78">
            <w:pPr>
              <w:pStyle w:val="af6"/>
              <w:shd w:val="clear" w:color="auto" w:fill="FFFFFF"/>
              <w:spacing w:before="0" w:after="0" w:line="270" w:lineRule="atLeast"/>
              <w:contextualSpacing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(подпись, фамилия и инициалы)</w:t>
            </w:r>
          </w:p>
        </w:tc>
      </w:tr>
    </w:tbl>
    <w:p w:rsidR="00D975B0" w:rsidRDefault="00D975B0">
      <w:pPr>
        <w:pStyle w:val="af6"/>
        <w:shd w:val="clear" w:color="auto" w:fill="FFFFFF"/>
        <w:spacing w:before="0" w:after="0" w:line="270" w:lineRule="atLeast"/>
        <w:contextualSpacing/>
        <w:rPr>
          <w:sz w:val="22"/>
          <w:szCs w:val="22"/>
          <w:shd w:val="clear" w:color="auto" w:fill="FFFFFF"/>
        </w:rPr>
      </w:pPr>
    </w:p>
    <w:sectPr w:rsidR="00D975B0">
      <w:headerReference w:type="default" r:id="rId8"/>
      <w:headerReference w:type="first" r:id="rId9"/>
      <w:pgSz w:w="11906" w:h="16838"/>
      <w:pgMar w:top="851" w:right="1134" w:bottom="851" w:left="1134" w:header="567" w:footer="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110" w:rsidRDefault="00AB6110">
      <w:r>
        <w:separator/>
      </w:r>
    </w:p>
  </w:endnote>
  <w:endnote w:type="continuationSeparator" w:id="0">
    <w:p w:rsidR="00AB6110" w:rsidRDefault="00AB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110" w:rsidRDefault="00AB6110">
      <w:r>
        <w:separator/>
      </w:r>
    </w:p>
  </w:footnote>
  <w:footnote w:type="continuationSeparator" w:id="0">
    <w:p w:rsidR="00AB6110" w:rsidRDefault="00AB6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5B0" w:rsidRDefault="00D975B0">
    <w:pPr>
      <w:pStyle w:val="ae"/>
      <w:jc w:val="right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EEE" w:rsidRPr="00CE2EEE" w:rsidRDefault="00CE2EEE" w:rsidP="00CE2EEE">
    <w:pPr>
      <w:pStyle w:val="ae"/>
      <w:jc w:val="right"/>
      <w:rPr>
        <w:b/>
        <w:sz w:val="24"/>
        <w:szCs w:val="24"/>
      </w:rPr>
    </w:pPr>
    <w:r w:rsidRPr="00CE2EEE">
      <w:rPr>
        <w:b/>
        <w:sz w:val="24"/>
        <w:szCs w:val="24"/>
      </w:rPr>
      <w:t>Приложение 5</w:t>
    </w:r>
  </w:p>
  <w:p w:rsidR="00CE2EEE" w:rsidRPr="00CE2EEE" w:rsidRDefault="00CE2EEE" w:rsidP="00CE2EEE">
    <w:pPr>
      <w:pStyle w:val="ae"/>
      <w:jc w:val="right"/>
      <w:rPr>
        <w:sz w:val="24"/>
        <w:szCs w:val="24"/>
      </w:rPr>
    </w:pPr>
    <w:r w:rsidRPr="00CE2EEE">
      <w:rPr>
        <w:sz w:val="24"/>
        <w:szCs w:val="24"/>
      </w:rPr>
      <w:t>ОРД</w:t>
    </w:r>
  </w:p>
  <w:p w:rsidR="00D975B0" w:rsidRDefault="00D975B0">
    <w:pPr>
      <w:pStyle w:val="ae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073BE"/>
    <w:multiLevelType w:val="multilevel"/>
    <w:tmpl w:val="2FCAB5DA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B61D5B"/>
    <w:multiLevelType w:val="multilevel"/>
    <w:tmpl w:val="BF78E2F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BB7206F"/>
    <w:multiLevelType w:val="multilevel"/>
    <w:tmpl w:val="EFBC818C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2A31A1"/>
    <w:multiLevelType w:val="multilevel"/>
    <w:tmpl w:val="7B5CF772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B0"/>
    <w:rsid w:val="008B104B"/>
    <w:rsid w:val="00AB5B78"/>
    <w:rsid w:val="00AB6110"/>
    <w:rsid w:val="00B85ECF"/>
    <w:rsid w:val="00BD712F"/>
    <w:rsid w:val="00CE2EEE"/>
    <w:rsid w:val="00D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6026"/>
  <w15:docId w15:val="{888AE210-A5E7-439B-98DF-52D065DE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both"/>
      <w:outlineLvl w:val="0"/>
    </w:pPr>
    <w:rPr>
      <w:rFonts w:eastAsia="Arial Unicode MS"/>
      <w:sz w:val="28"/>
    </w:rPr>
  </w:style>
  <w:style w:type="paragraph" w:styleId="2">
    <w:name w:val="heading 2"/>
    <w:basedOn w:val="LO-Normal"/>
    <w:next w:val="LO-Normal"/>
    <w:qFormat/>
    <w:pPr>
      <w:keepNext/>
      <w:jc w:val="right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widowControl w:val="0"/>
      <w:numPr>
        <w:ilvl w:val="2"/>
        <w:numId w:val="1"/>
      </w:numPr>
      <w:autoSpaceDE w:val="0"/>
      <w:spacing w:line="218" w:lineRule="auto"/>
      <w:jc w:val="right"/>
      <w:outlineLvl w:val="2"/>
    </w:pPr>
    <w:rPr>
      <w:i/>
      <w:iCs/>
      <w:sz w:val="24"/>
      <w:szCs w:val="2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Times New Roman" w:hAnsi="Times New Roman" w:cs="Times New Roman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9z0">
    <w:name w:val="WW8Num9z0"/>
    <w:qFormat/>
    <w:rPr>
      <w:rFonts w:ascii="Times New Roman" w:eastAsia="Times New Roman" w:hAnsi="Times New Roman" w:cs="Times New Roman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</w:style>
  <w:style w:type="character" w:customStyle="1" w:styleId="WW8Num12z0">
    <w:name w:val="WW8Num12z0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St1z0">
    <w:name w:val="WW8NumSt1z0"/>
    <w:qFormat/>
    <w:rPr>
      <w:rFonts w:ascii="Symbol" w:hAnsi="Symbol" w:cs="Symbol"/>
    </w:rPr>
  </w:style>
  <w:style w:type="character" w:styleId="a3">
    <w:name w:val="page number"/>
    <w:basedOn w:val="a0"/>
  </w:style>
  <w:style w:type="character" w:customStyle="1" w:styleId="a4">
    <w:name w:val="Основной шрифт"/>
    <w:qFormat/>
  </w:style>
  <w:style w:type="character" w:customStyle="1" w:styleId="Iniiaiieoeoo">
    <w:name w:val="Iniiaiie o?eoo"/>
    <w:qFormat/>
  </w:style>
  <w:style w:type="character" w:styleId="a5">
    <w:name w:val="Strong"/>
    <w:qFormat/>
    <w:rPr>
      <w:b/>
      <w:bCs/>
    </w:rPr>
  </w:style>
  <w:style w:type="character" w:customStyle="1" w:styleId="wmi-callto">
    <w:name w:val="wmi-callto"/>
    <w:qFormat/>
  </w:style>
  <w:style w:type="character" w:styleId="a6">
    <w:name w:val="annotation reference"/>
    <w:qFormat/>
    <w:rPr>
      <w:sz w:val="16"/>
      <w:szCs w:val="16"/>
    </w:rPr>
  </w:style>
  <w:style w:type="character" w:customStyle="1" w:styleId="a7">
    <w:name w:val="Текст примечания Знак"/>
    <w:basedOn w:val="a0"/>
    <w:qFormat/>
  </w:style>
  <w:style w:type="character" w:customStyle="1" w:styleId="a8">
    <w:name w:val="Тема примечания Знак"/>
    <w:qFormat/>
    <w:rPr>
      <w:b/>
      <w:bCs/>
    </w:rPr>
  </w:style>
  <w:style w:type="character" w:customStyle="1" w:styleId="a9">
    <w:name w:val="Маркированный список Знак"/>
    <w:qFormat/>
    <w:rPr>
      <w:lang w:val="en-US"/>
    </w:rPr>
  </w:style>
  <w:style w:type="character" w:customStyle="1" w:styleId="BodytextChar">
    <w:name w:val="Body text Char"/>
    <w:qFormat/>
    <w:rPr>
      <w:sz w:val="28"/>
      <w:szCs w:val="24"/>
      <w:lang w:val="en-US"/>
    </w:rPr>
  </w:style>
  <w:style w:type="character" w:customStyle="1" w:styleId="docdata">
    <w:name w:val="docdata"/>
    <w:basedOn w:val="a0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a">
    <w:name w:val="Body Text"/>
    <w:basedOn w:val="a"/>
    <w:pPr>
      <w:jc w:val="both"/>
    </w:pPr>
    <w:rPr>
      <w:sz w:val="28"/>
    </w:rPr>
  </w:style>
  <w:style w:type="paragraph" w:styleId="ab">
    <w:name w:val="List"/>
    <w:basedOn w:val="aa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ad">
    <w:name w:val="Обычны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"/>
    <w:link w:val="af"/>
    <w:uiPriority w:val="99"/>
    <w:pPr>
      <w:tabs>
        <w:tab w:val="center" w:pos="4677"/>
        <w:tab w:val="right" w:pos="9355"/>
      </w:tabs>
    </w:pPr>
  </w:style>
  <w:style w:type="paragraph" w:styleId="af0">
    <w:name w:val="footer"/>
    <w:basedOn w:val="ad"/>
    <w:pPr>
      <w:tabs>
        <w:tab w:val="center" w:pos="4153"/>
        <w:tab w:val="right" w:pos="8306"/>
      </w:tabs>
    </w:pPr>
  </w:style>
  <w:style w:type="paragraph" w:styleId="af1">
    <w:name w:val="Body Text Indent"/>
    <w:basedOn w:val="a"/>
    <w:pPr>
      <w:ind w:firstLine="709"/>
      <w:jc w:val="both"/>
    </w:pPr>
    <w:rPr>
      <w:sz w:val="24"/>
    </w:rPr>
  </w:style>
  <w:style w:type="paragraph" w:customStyle="1" w:styleId="Iauiu">
    <w:name w:val="Iau?iu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customStyle="1" w:styleId="FR1">
    <w:name w:val="FR1"/>
    <w:qFormat/>
    <w:pPr>
      <w:widowControl w:val="0"/>
      <w:autoSpaceDE w:val="0"/>
      <w:spacing w:line="360" w:lineRule="auto"/>
      <w:ind w:firstLine="460"/>
      <w:jc w:val="both"/>
    </w:pPr>
    <w:rPr>
      <w:rFonts w:ascii="Arial" w:eastAsia="Times New Roman" w:hAnsi="Arial" w:cs="Arial"/>
      <w:sz w:val="16"/>
      <w:szCs w:val="16"/>
      <w:lang w:val="ru-RU" w:bidi="ar-SA"/>
    </w:rPr>
  </w:style>
  <w:style w:type="paragraph" w:styleId="30">
    <w:name w:val="Body Text 3"/>
    <w:basedOn w:val="a"/>
    <w:qFormat/>
    <w:pPr>
      <w:jc w:val="both"/>
    </w:pPr>
    <w:rPr>
      <w:sz w:val="24"/>
    </w:rPr>
  </w:style>
  <w:style w:type="paragraph" w:customStyle="1" w:styleId="7">
    <w:name w:val="заголовок 7"/>
    <w:basedOn w:val="a"/>
    <w:next w:val="a"/>
    <w:qFormat/>
    <w:pPr>
      <w:keepNext/>
      <w:widowControl w:val="0"/>
      <w:jc w:val="center"/>
    </w:pPr>
    <w:rPr>
      <w:b/>
      <w:sz w:val="24"/>
    </w:rPr>
  </w:style>
  <w:style w:type="paragraph" w:customStyle="1" w:styleId="oaenoniinee">
    <w:name w:val="oaeno niinee"/>
    <w:basedOn w:val="Iauiu"/>
    <w:qFormat/>
  </w:style>
  <w:style w:type="paragraph" w:customStyle="1" w:styleId="20">
    <w:name w:val="çàãîëîâîê 2"/>
    <w:basedOn w:val="a"/>
    <w:next w:val="a"/>
    <w:qFormat/>
    <w:pPr>
      <w:keepNext/>
      <w:jc w:val="center"/>
    </w:pPr>
    <w:rPr>
      <w:sz w:val="24"/>
    </w:rPr>
  </w:style>
  <w:style w:type="paragraph" w:styleId="21">
    <w:name w:val="Body Text 2"/>
    <w:basedOn w:val="a"/>
    <w:qFormat/>
    <w:pPr>
      <w:jc w:val="center"/>
    </w:pPr>
    <w:rPr>
      <w:b/>
    </w:rPr>
  </w:style>
  <w:style w:type="paragraph" w:styleId="5">
    <w:name w:val="toc 5"/>
    <w:basedOn w:val="a"/>
    <w:next w:val="a"/>
  </w:style>
  <w:style w:type="paragraph" w:customStyle="1" w:styleId="6">
    <w:name w:val="çàãîëîâîê 6"/>
    <w:basedOn w:val="a"/>
    <w:next w:val="a"/>
    <w:qFormat/>
    <w:pPr>
      <w:keepNext/>
      <w:jc w:val="both"/>
    </w:pPr>
    <w:rPr>
      <w:sz w:val="24"/>
      <w:szCs w:val="24"/>
    </w:rPr>
  </w:style>
  <w:style w:type="paragraph" w:customStyle="1" w:styleId="LO-Normal">
    <w:name w:val="LO-Normal"/>
    <w:qFormat/>
    <w:rPr>
      <w:rFonts w:eastAsia="Times New Roman" w:cs="Times New Roman"/>
      <w:sz w:val="20"/>
      <w:szCs w:val="20"/>
      <w:lang w:val="ru-RU" w:bidi="ar-SA"/>
    </w:rPr>
  </w:style>
  <w:style w:type="paragraph" w:customStyle="1" w:styleId="Iniiaiieoaenonionooiii3">
    <w:name w:val="Iniiaiie oaeno n ionooiii 3"/>
    <w:basedOn w:val="a"/>
    <w:qFormat/>
    <w:pPr>
      <w:widowControl w:val="0"/>
      <w:overflowPunct w:val="0"/>
      <w:autoSpaceDE w:val="0"/>
      <w:ind w:firstLine="720"/>
      <w:jc w:val="center"/>
      <w:textAlignment w:val="baseline"/>
    </w:pPr>
  </w:style>
  <w:style w:type="paragraph" w:customStyle="1" w:styleId="40">
    <w:name w:val="çàãîëîâîê 4"/>
    <w:basedOn w:val="a"/>
    <w:next w:val="a"/>
    <w:qFormat/>
    <w:pPr>
      <w:keepNext/>
      <w:jc w:val="right"/>
    </w:pPr>
    <w:rPr>
      <w:sz w:val="24"/>
      <w:szCs w:val="24"/>
    </w:rPr>
  </w:style>
  <w:style w:type="paragraph" w:customStyle="1" w:styleId="10">
    <w:name w:val="заголовок 1"/>
    <w:basedOn w:val="a"/>
    <w:next w:val="a"/>
    <w:qFormat/>
    <w:pPr>
      <w:keepNext/>
      <w:widowControl w:val="0"/>
      <w:jc w:val="center"/>
    </w:pPr>
    <w:rPr>
      <w:sz w:val="24"/>
      <w:szCs w:val="24"/>
      <w:lang w:val="en-US"/>
    </w:rPr>
  </w:style>
  <w:style w:type="paragraph" w:customStyle="1" w:styleId="70">
    <w:name w:val="çàãîëîâîê 7"/>
    <w:basedOn w:val="a"/>
    <w:next w:val="a"/>
    <w:qFormat/>
    <w:pPr>
      <w:keepNext/>
      <w:widowControl w:val="0"/>
      <w:jc w:val="center"/>
    </w:pPr>
    <w:rPr>
      <w:b/>
      <w:bCs/>
      <w:lang w:val="en-GB"/>
    </w:rPr>
  </w:style>
  <w:style w:type="paragraph" w:customStyle="1" w:styleId="caaieiaie3">
    <w:name w:val="caaieiaie 3"/>
    <w:basedOn w:val="a"/>
    <w:next w:val="a"/>
    <w:qFormat/>
    <w:pPr>
      <w:keepNext/>
      <w:jc w:val="center"/>
    </w:pPr>
    <w:rPr>
      <w:b/>
      <w:sz w:val="24"/>
    </w:rPr>
  </w:style>
  <w:style w:type="paragraph" w:customStyle="1" w:styleId="41">
    <w:name w:val="заголовок 4"/>
    <w:basedOn w:val="a"/>
    <w:next w:val="a"/>
    <w:qFormat/>
    <w:pPr>
      <w:keepNext/>
      <w:widowControl w:val="0"/>
      <w:jc w:val="right"/>
    </w:pPr>
    <w:rPr>
      <w:b/>
      <w:sz w:val="24"/>
    </w:rPr>
  </w:style>
  <w:style w:type="paragraph" w:customStyle="1" w:styleId="af2">
    <w:name w:val="Должность"/>
    <w:basedOn w:val="a"/>
    <w:next w:val="a"/>
    <w:qFormat/>
    <w:pPr>
      <w:widowControl w:val="0"/>
      <w:jc w:val="center"/>
    </w:pPr>
    <w:rPr>
      <w:smallCaps/>
      <w:sz w:val="24"/>
      <w:szCs w:val="24"/>
    </w:rPr>
  </w:style>
  <w:style w:type="paragraph" w:styleId="31">
    <w:name w:val="Body Text Indent 3"/>
    <w:basedOn w:val="a"/>
    <w:qFormat/>
    <w:pPr>
      <w:tabs>
        <w:tab w:val="left" w:pos="1080"/>
      </w:tabs>
      <w:ind w:firstLine="720"/>
      <w:jc w:val="both"/>
    </w:pPr>
    <w:rPr>
      <w:sz w:val="24"/>
    </w:rPr>
  </w:style>
  <w:style w:type="paragraph" w:styleId="af3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BodyText21">
    <w:name w:val="Body Text 21"/>
    <w:basedOn w:val="LO-Normal"/>
    <w:qFormat/>
    <w:pPr>
      <w:jc w:val="center"/>
    </w:pPr>
    <w:rPr>
      <w:b/>
      <w:sz w:val="24"/>
    </w:rPr>
  </w:style>
  <w:style w:type="paragraph" w:styleId="32">
    <w:name w:val="toc 3"/>
    <w:basedOn w:val="a"/>
    <w:next w:val="a"/>
    <w:pPr>
      <w:ind w:left="480"/>
    </w:pPr>
    <w:rPr>
      <w:rFonts w:ascii="Courier" w:hAnsi="Courier" w:cs="Courier"/>
    </w:rPr>
  </w:style>
  <w:style w:type="paragraph" w:customStyle="1" w:styleId="33">
    <w:name w:val="çàãîëîâîê 3"/>
    <w:basedOn w:val="a"/>
    <w:next w:val="a"/>
    <w:qFormat/>
    <w:pPr>
      <w:keepNext/>
      <w:ind w:firstLine="720"/>
      <w:jc w:val="right"/>
    </w:pPr>
    <w:rPr>
      <w:sz w:val="24"/>
    </w:rPr>
  </w:style>
  <w:style w:type="paragraph" w:styleId="af4">
    <w:name w:val="annotation text"/>
    <w:basedOn w:val="a"/>
    <w:qFormat/>
  </w:style>
  <w:style w:type="paragraph" w:styleId="af5">
    <w:name w:val="annotation subject"/>
    <w:basedOn w:val="af4"/>
    <w:next w:val="af4"/>
    <w:qFormat/>
    <w:rPr>
      <w:b/>
      <w:bCs/>
      <w:lang w:val="en-US"/>
    </w:rPr>
  </w:style>
  <w:style w:type="paragraph" w:customStyle="1" w:styleId="af6">
    <w:name w:val="Обычный (Интернет)"/>
    <w:basedOn w:val="a"/>
    <w:qFormat/>
    <w:pPr>
      <w:spacing w:before="100" w:after="100"/>
    </w:pPr>
    <w:rPr>
      <w:sz w:val="24"/>
      <w:szCs w:val="24"/>
    </w:rPr>
  </w:style>
  <w:style w:type="paragraph" w:customStyle="1" w:styleId="Style10">
    <w:name w:val="Style10"/>
    <w:basedOn w:val="a"/>
    <w:qFormat/>
    <w:pPr>
      <w:widowControl w:val="0"/>
      <w:autoSpaceDE w:val="0"/>
      <w:spacing w:line="323" w:lineRule="exact"/>
      <w:ind w:firstLine="715"/>
      <w:jc w:val="both"/>
    </w:pPr>
    <w:rPr>
      <w:sz w:val="24"/>
      <w:szCs w:val="24"/>
    </w:rPr>
  </w:style>
  <w:style w:type="paragraph" w:styleId="af7">
    <w:name w:val="List Paragraph"/>
    <w:basedOn w:val="a"/>
    <w:qFormat/>
    <w:pPr>
      <w:ind w:left="720"/>
      <w:contextualSpacing/>
    </w:pPr>
  </w:style>
  <w:style w:type="paragraph" w:customStyle="1" w:styleId="Style9">
    <w:name w:val="Style9"/>
    <w:basedOn w:val="a"/>
    <w:qFormat/>
    <w:pPr>
      <w:widowControl w:val="0"/>
      <w:autoSpaceDE w:val="0"/>
      <w:spacing w:line="322" w:lineRule="exact"/>
      <w:ind w:firstLine="710"/>
      <w:jc w:val="both"/>
    </w:pPr>
    <w:rPr>
      <w:sz w:val="24"/>
      <w:szCs w:val="24"/>
    </w:rPr>
  </w:style>
  <w:style w:type="paragraph" w:styleId="af8">
    <w:name w:val="List Bullet"/>
    <w:basedOn w:val="a"/>
    <w:qFormat/>
    <w:pPr>
      <w:spacing w:line="360" w:lineRule="auto"/>
      <w:jc w:val="both"/>
    </w:pPr>
    <w:rPr>
      <w:lang w:val="en-US"/>
    </w:rPr>
  </w:style>
  <w:style w:type="paragraph" w:customStyle="1" w:styleId="11">
    <w:name w:val="Основной текст1"/>
    <w:basedOn w:val="a"/>
    <w:qFormat/>
    <w:pPr>
      <w:spacing w:line="360" w:lineRule="auto"/>
      <w:ind w:firstLine="720"/>
      <w:contextualSpacing/>
      <w:jc w:val="both"/>
    </w:pPr>
    <w:rPr>
      <w:sz w:val="28"/>
      <w:szCs w:val="24"/>
      <w:lang w:val="en-US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character" w:customStyle="1" w:styleId="af">
    <w:name w:val="Верхний колонтитул Знак"/>
    <w:basedOn w:val="a0"/>
    <w:link w:val="ae"/>
    <w:uiPriority w:val="99"/>
    <w:rsid w:val="00CE2EEE"/>
    <w:rPr>
      <w:rFonts w:eastAsia="Times New Roman" w:cs="Times New Roman"/>
      <w:sz w:val="20"/>
      <w:szCs w:val="20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0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10</Pages>
  <Words>2107</Words>
  <Characters>12015</Characters>
  <Application>Microsoft Office Word</Application>
  <DocSecurity>0</DocSecurity>
  <Lines>100</Lines>
  <Paragraphs>28</Paragraphs>
  <ScaleCrop>false</ScaleCrop>
  <Company/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служебного пользования</dc:title>
  <dc:subject/>
  <dc:creator>cmv; Белобородов В.С.</dc:creator>
  <cp:keywords/>
  <dc:description/>
  <cp:lastModifiedBy>Лиза</cp:lastModifiedBy>
  <cp:revision>147</cp:revision>
  <cp:lastPrinted>2017-03-07T13:46:00Z</cp:lastPrinted>
  <dcterms:created xsi:type="dcterms:W3CDTF">2016-09-29T17:40:00Z</dcterms:created>
  <dcterms:modified xsi:type="dcterms:W3CDTF">2024-06-17T15:46:00Z</dcterms:modified>
  <dc:language>en-US</dc:language>
</cp:coreProperties>
</file>