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1CE" w:rsidRDefault="00A462DB">
      <w:pPr>
        <w:spacing w:before="140"/>
        <w:jc w:val="center"/>
        <w:rPr>
          <w:rFonts w:eastAsia="Arial Unicode MS"/>
          <w:bCs w:val="0"/>
          <w:sz w:val="28"/>
        </w:rPr>
      </w:pPr>
      <w:r>
        <w:rPr>
          <w:rFonts w:eastAsia="Arial Unicode MS"/>
          <w:bCs w:val="0"/>
          <w:spacing w:val="20"/>
          <w:sz w:val="28"/>
          <w:szCs w:val="36"/>
        </w:rPr>
        <w:t>ПРИКАЗ</w:t>
      </w:r>
      <w:r>
        <w:rPr>
          <w:rFonts w:eastAsia="Arial Unicode MS"/>
          <w:b/>
          <w:bCs w:val="0"/>
          <w:spacing w:val="20"/>
          <w:sz w:val="28"/>
          <w:szCs w:val="36"/>
        </w:rPr>
        <w:t xml:space="preserve"> </w:t>
      </w:r>
      <w:r>
        <w:rPr>
          <w:rFonts w:eastAsia="Arial Unicode MS"/>
          <w:bCs w:val="0"/>
          <w:spacing w:val="20"/>
          <w:sz w:val="28"/>
          <w:szCs w:val="36"/>
        </w:rPr>
        <w:t>№</w:t>
      </w:r>
      <w:r>
        <w:rPr>
          <w:rFonts w:eastAsia="Arial Unicode MS"/>
          <w:bCs w:val="0"/>
          <w:spacing w:val="20"/>
          <w:sz w:val="28"/>
          <w:szCs w:val="36"/>
          <w:u w:val="single" w:color="000000"/>
        </w:rPr>
        <w:t xml:space="preserve"> </w:t>
      </w:r>
    </w:p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E241CE">
        <w:tc>
          <w:tcPr>
            <w:tcW w:w="4785" w:type="dxa"/>
          </w:tcPr>
          <w:p w:rsidR="00E241CE" w:rsidRDefault="00A462DB">
            <w:pPr>
              <w:tabs>
                <w:tab w:val="left" w:pos="8364"/>
              </w:tabs>
              <w:spacing w:before="140"/>
              <w:jc w:val="both"/>
              <w:rPr>
                <w:rFonts w:eastAsia="Arial Unicode MS"/>
                <w:spacing w:val="-6"/>
                <w:szCs w:val="28"/>
              </w:rPr>
            </w:pPr>
            <w:r>
              <w:rPr>
                <w:rFonts w:eastAsia="Arial Unicode MS"/>
                <w:spacing w:val="-6"/>
                <w:szCs w:val="28"/>
              </w:rPr>
              <w:t>г.  Москва</w:t>
            </w:r>
          </w:p>
        </w:tc>
        <w:tc>
          <w:tcPr>
            <w:tcW w:w="4786" w:type="dxa"/>
          </w:tcPr>
          <w:p w:rsidR="00E241CE" w:rsidRDefault="00E241CE">
            <w:pPr>
              <w:tabs>
                <w:tab w:val="left" w:pos="8647"/>
              </w:tabs>
              <w:spacing w:before="140"/>
              <w:jc w:val="right"/>
              <w:rPr>
                <w:rFonts w:eastAsia="Arial Unicode MS"/>
                <w:spacing w:val="-6"/>
                <w:szCs w:val="28"/>
              </w:rPr>
            </w:pPr>
            <w:bookmarkStart w:id="0" w:name="_GoBack"/>
            <w:bookmarkEnd w:id="0"/>
          </w:p>
        </w:tc>
      </w:tr>
    </w:tbl>
    <w:p w:rsidR="00E241CE" w:rsidRDefault="00E241CE">
      <w:pPr>
        <w:tabs>
          <w:tab w:val="left" w:pos="8647"/>
        </w:tabs>
        <w:spacing w:before="140"/>
        <w:jc w:val="both"/>
        <w:rPr>
          <w:rFonts w:eastAsia="Arial Unicode MS"/>
          <w:spacing w:val="-6"/>
          <w:szCs w:val="28"/>
        </w:rPr>
      </w:pPr>
    </w:p>
    <w:p w:rsidR="00E241CE" w:rsidRDefault="00E241CE">
      <w:pPr>
        <w:jc w:val="center"/>
        <w:rPr>
          <w:rFonts w:eastAsia="Arial Unicode MS"/>
          <w:b/>
          <w:spacing w:val="-6"/>
          <w:szCs w:val="28"/>
        </w:rPr>
      </w:pPr>
    </w:p>
    <w:p w:rsidR="00E241CE" w:rsidRDefault="00A462DB">
      <w:pPr>
        <w:jc w:val="center"/>
        <w:rPr>
          <w:b/>
          <w:szCs w:val="28"/>
        </w:rPr>
      </w:pPr>
      <w:r>
        <w:rPr>
          <w:b/>
          <w:szCs w:val="28"/>
        </w:rPr>
        <w:t xml:space="preserve">О вводе в эксплуатацию </w:t>
      </w:r>
      <w:r>
        <w:rPr>
          <w:b/>
          <w:bCs w:val="0"/>
          <w:szCs w:val="28"/>
        </w:rPr>
        <w:t>автоматизированной системы</w:t>
      </w:r>
    </w:p>
    <w:p w:rsidR="00E241CE" w:rsidRDefault="00E241CE">
      <w:pPr>
        <w:jc w:val="both"/>
        <w:rPr>
          <w:b/>
          <w:bCs w:val="0"/>
          <w:sz w:val="22"/>
          <w:szCs w:val="28"/>
        </w:rPr>
      </w:pPr>
    </w:p>
    <w:p w:rsidR="00E241CE" w:rsidRDefault="00A462DB">
      <w:pPr>
        <w:ind w:firstLine="709"/>
        <w:jc w:val="both"/>
      </w:pPr>
      <w:r>
        <w:rPr>
          <w:szCs w:val="28"/>
        </w:rPr>
        <w:t>Основываясь на результатах приемочных испытаний информационной системы «</w:t>
      </w:r>
      <w:r w:rsidR="005B2AC8">
        <w:rPr>
          <w:szCs w:val="28"/>
        </w:rPr>
        <w:t>ВЛАДЕЛЕЦ ИСПДН</w:t>
      </w:r>
      <w:r>
        <w:rPr>
          <w:szCs w:val="28"/>
        </w:rPr>
        <w:t>» ООО «</w:t>
      </w:r>
      <w:r w:rsidR="005B2AC8">
        <w:rPr>
          <w:szCs w:val="28"/>
        </w:rPr>
        <w:t>ВЛАДЕЛЕЦ ИСПДН</w:t>
      </w:r>
      <w:r>
        <w:rPr>
          <w:szCs w:val="28"/>
        </w:rPr>
        <w:t>» по результатам обеспечения условий конфиденциальности информации в соответствии с требованиями руководящих документов ФСТЭК России по защите конфиденциальной информации</w:t>
      </w:r>
    </w:p>
    <w:p w:rsidR="00E241CE" w:rsidRDefault="00E241CE">
      <w:pPr>
        <w:pStyle w:val="ac"/>
        <w:ind w:firstLine="0"/>
        <w:rPr>
          <w:b/>
          <w:sz w:val="24"/>
          <w:szCs w:val="28"/>
        </w:rPr>
      </w:pPr>
    </w:p>
    <w:p w:rsidR="00E241CE" w:rsidRDefault="00A462DB">
      <w:pPr>
        <w:pStyle w:val="ac"/>
        <w:ind w:firstLine="709"/>
        <w:rPr>
          <w:sz w:val="24"/>
          <w:szCs w:val="28"/>
        </w:rPr>
      </w:pPr>
      <w:r>
        <w:rPr>
          <w:sz w:val="24"/>
          <w:szCs w:val="28"/>
        </w:rPr>
        <w:t>ПРИКАЗЫВАЮ:</w:t>
      </w:r>
    </w:p>
    <w:p w:rsidR="00E241CE" w:rsidRDefault="00E241CE">
      <w:pPr>
        <w:pStyle w:val="ac"/>
        <w:ind w:firstLine="709"/>
        <w:rPr>
          <w:b/>
          <w:sz w:val="24"/>
          <w:szCs w:val="28"/>
        </w:rPr>
      </w:pPr>
    </w:p>
    <w:p w:rsidR="00E241CE" w:rsidRDefault="00A462DB">
      <w:pPr>
        <w:pStyle w:val="2"/>
        <w:ind w:firstLine="709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1. Ввести в эксплуатацию объект информатизации – Информационная система «</w:t>
      </w:r>
      <w:r w:rsidR="005B2AC8">
        <w:rPr>
          <w:b w:val="0"/>
          <w:bCs/>
          <w:szCs w:val="28"/>
        </w:rPr>
        <w:t>ВЛАДЕЛЕЦ ИСПДН</w:t>
      </w:r>
      <w:r>
        <w:rPr>
          <w:b w:val="0"/>
          <w:bCs/>
          <w:szCs w:val="28"/>
        </w:rPr>
        <w:t>» ООО «</w:t>
      </w:r>
      <w:r w:rsidR="005B2AC8">
        <w:rPr>
          <w:b w:val="0"/>
          <w:bCs/>
          <w:szCs w:val="28"/>
        </w:rPr>
        <w:t>ВЛАДЕЛЕЦ ИСПДН</w:t>
      </w:r>
      <w:r>
        <w:rPr>
          <w:b w:val="0"/>
          <w:bCs/>
          <w:szCs w:val="28"/>
        </w:rPr>
        <w:t>» (далее – ИС «</w:t>
      </w:r>
      <w:r w:rsidR="005B2AC8">
        <w:rPr>
          <w:b w:val="0"/>
          <w:bCs/>
          <w:szCs w:val="28"/>
        </w:rPr>
        <w:t>ВЛАДЕЛЕЦ ИСПДН</w:t>
      </w:r>
      <w:r>
        <w:rPr>
          <w:b w:val="0"/>
          <w:bCs/>
          <w:szCs w:val="28"/>
        </w:rPr>
        <w:t>»).</w:t>
      </w:r>
    </w:p>
    <w:p w:rsidR="00E241CE" w:rsidRDefault="00A462DB">
      <w:pPr>
        <w:pStyle w:val="2"/>
        <w:ind w:firstLine="709"/>
        <w:jc w:val="both"/>
      </w:pPr>
      <w:r>
        <w:rPr>
          <w:b w:val="0"/>
          <w:szCs w:val="28"/>
        </w:rPr>
        <w:t>2. Обработку информации, отнесенной к конфиденциальной, производить на указанном в п.1 настоящего приказа объекте информатизации в соответствии с утвержденными инструкциями и положениями.</w:t>
      </w:r>
    </w:p>
    <w:p w:rsidR="00E241CE" w:rsidRDefault="00A462DB">
      <w:pPr>
        <w:pStyle w:val="2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3. Допускать к работе в </w:t>
      </w:r>
      <w:r>
        <w:rPr>
          <w:b w:val="0"/>
          <w:bCs/>
          <w:szCs w:val="28"/>
        </w:rPr>
        <w:t>ИС «</w:t>
      </w:r>
      <w:r w:rsidR="005B2AC8">
        <w:rPr>
          <w:b w:val="0"/>
          <w:bCs/>
          <w:szCs w:val="28"/>
        </w:rPr>
        <w:t>ВЛАДЕЛЕЦ ИСПДН</w:t>
      </w:r>
      <w:r>
        <w:rPr>
          <w:b w:val="0"/>
          <w:bCs/>
          <w:szCs w:val="28"/>
        </w:rPr>
        <w:t>»</w:t>
      </w:r>
      <w:r>
        <w:rPr>
          <w:b w:val="0"/>
          <w:szCs w:val="28"/>
        </w:rPr>
        <w:t xml:space="preserve">, указанной в п.1 настоящего Приказа, лиц согласно утвержденной «Разрешительной системой доступа </w:t>
      </w:r>
      <w:r>
        <w:rPr>
          <w:b w:val="0"/>
          <w:bCs/>
          <w:szCs w:val="28"/>
        </w:rPr>
        <w:t>ООО «</w:t>
      </w:r>
      <w:r w:rsidR="005B2AC8">
        <w:rPr>
          <w:b w:val="0"/>
          <w:bCs/>
          <w:szCs w:val="28"/>
        </w:rPr>
        <w:t>ВЛАДЕЛЕЦ ИСПДН</w:t>
      </w:r>
      <w:r>
        <w:rPr>
          <w:b w:val="0"/>
          <w:bCs/>
          <w:szCs w:val="28"/>
        </w:rPr>
        <w:t>»</w:t>
      </w:r>
      <w:r>
        <w:rPr>
          <w:b w:val="0"/>
          <w:szCs w:val="28"/>
        </w:rPr>
        <w:t>.</w:t>
      </w:r>
    </w:p>
    <w:p w:rsidR="00E241CE" w:rsidRDefault="00A462DB">
      <w:pPr>
        <w:pStyle w:val="2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4. Осуществлять обработку конфиденциальной информации на объекте информатизации, указанном в п. 1 настоящего Приказа, в соответствии с утвержденным «Описанием технологического процесса обработки информации».</w:t>
      </w:r>
    </w:p>
    <w:p w:rsidR="00E241CE" w:rsidRDefault="00A462DB">
      <w:pPr>
        <w:ind w:firstLine="709"/>
        <w:jc w:val="both"/>
        <w:rPr>
          <w:szCs w:val="28"/>
        </w:rPr>
      </w:pPr>
      <w:r>
        <w:rPr>
          <w:szCs w:val="28"/>
        </w:rPr>
        <w:t>5. Сотруднику ответственному за защиту информации на объекте информатизации осуществлять контроль за выполнением специальных требований и рекомендаций по технической защите конфиденциальной информации ИС «</w:t>
      </w:r>
      <w:r w:rsidR="005B2AC8">
        <w:rPr>
          <w:szCs w:val="28"/>
        </w:rPr>
        <w:t>ВЛАДЕЛЕЦ ИСПДН</w:t>
      </w:r>
      <w:r>
        <w:rPr>
          <w:szCs w:val="28"/>
        </w:rPr>
        <w:t>», а также контролировать неукоснительное соблюдение утвержденной инструкции администратора информационной безопасности.</w:t>
      </w:r>
    </w:p>
    <w:p w:rsidR="00E241CE" w:rsidRDefault="00A462DB">
      <w:pPr>
        <w:ind w:firstLine="709"/>
        <w:jc w:val="both"/>
        <w:rPr>
          <w:szCs w:val="28"/>
        </w:rPr>
      </w:pPr>
      <w:r>
        <w:rPr>
          <w:szCs w:val="28"/>
        </w:rPr>
        <w:t>6. Контроль за исполнением настоящего приказа оставляю за собой.</w:t>
      </w:r>
    </w:p>
    <w:p w:rsidR="00E241CE" w:rsidRDefault="00E241CE">
      <w:pPr>
        <w:jc w:val="both"/>
        <w:rPr>
          <w:sz w:val="18"/>
          <w:szCs w:val="20"/>
        </w:rPr>
      </w:pPr>
    </w:p>
    <w:p w:rsidR="00E241CE" w:rsidRDefault="00E241CE">
      <w:pPr>
        <w:jc w:val="both"/>
        <w:rPr>
          <w:sz w:val="18"/>
          <w:szCs w:val="20"/>
        </w:rPr>
      </w:pPr>
    </w:p>
    <w:p w:rsidR="00E241CE" w:rsidRDefault="00A462DB">
      <w:pPr>
        <w:spacing w:line="276" w:lineRule="auto"/>
        <w:rPr>
          <w:szCs w:val="28"/>
        </w:rPr>
      </w:pPr>
      <w:r>
        <w:rPr>
          <w:szCs w:val="28"/>
        </w:rPr>
        <w:t>Генеральный директор</w:t>
      </w:r>
    </w:p>
    <w:p w:rsidR="00E241CE" w:rsidRDefault="00A462DB">
      <w:pPr>
        <w:tabs>
          <w:tab w:val="left" w:pos="5529"/>
        </w:tabs>
        <w:jc w:val="both"/>
      </w:pPr>
      <w:r>
        <w:rPr>
          <w:szCs w:val="28"/>
        </w:rPr>
        <w:t>ООО «</w:t>
      </w:r>
      <w:r w:rsidR="005B2AC8">
        <w:rPr>
          <w:szCs w:val="28"/>
        </w:rPr>
        <w:t>ВЛАДЕЛЕЦ ИСПДН</w:t>
      </w:r>
      <w:r>
        <w:rPr>
          <w:szCs w:val="28"/>
        </w:rPr>
        <w:t>»</w:t>
      </w:r>
      <w:r>
        <w:rPr>
          <w:szCs w:val="28"/>
        </w:rPr>
        <w:tab/>
        <w:t>______________/</w:t>
      </w:r>
      <w:r>
        <w:t xml:space="preserve"> </w:t>
      </w:r>
    </w:p>
    <w:sectPr w:rsidR="00E241CE">
      <w:headerReference w:type="default" r:id="rId7"/>
      <w:headerReference w:type="first" r:id="rId8"/>
      <w:pgSz w:w="11906" w:h="16838"/>
      <w:pgMar w:top="1134" w:right="850" w:bottom="1134" w:left="1701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CE7" w:rsidRDefault="00D97CE7">
      <w:r>
        <w:separator/>
      </w:r>
    </w:p>
  </w:endnote>
  <w:endnote w:type="continuationSeparator" w:id="0">
    <w:p w:rsidR="00D97CE7" w:rsidRDefault="00D9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CE7" w:rsidRDefault="00D97CE7">
      <w:r>
        <w:separator/>
      </w:r>
    </w:p>
  </w:footnote>
  <w:footnote w:type="continuationSeparator" w:id="0">
    <w:p w:rsidR="00D97CE7" w:rsidRDefault="00D97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1CE" w:rsidRDefault="00A462DB">
    <w:pPr>
      <w:pStyle w:val="af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8900" cy="2095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" cy="20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E241CE" w:rsidRDefault="00A462DB">
                          <w:pPr>
                            <w:pStyle w:val="af"/>
                            <w:rPr>
                              <w:rStyle w:val="a4"/>
                            </w:rPr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0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4.2pt;margin-top:.05pt;width:7pt;height:1.6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" stroked="f">
              <v:fill opacity="0"/>
              <v:textbox inset="0,0,0,0">
                <w:txbxContent>
                  <w:p w:rsidR="00E241CE" w:rsidRDefault="00A462DB">
                    <w:pPr>
                      <w:pStyle w:val="af"/>
                      <w:rPr>
                        <w:rStyle w:val="a4"/>
                      </w:rPr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0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EC0" w:rsidRDefault="000A3EC0" w:rsidP="000A3EC0">
    <w:pPr>
      <w:pStyle w:val="af"/>
      <w:jc w:val="right"/>
      <w:rPr>
        <w:b/>
        <w:bCs w:val="0"/>
      </w:rPr>
    </w:pPr>
    <w:r>
      <w:rPr>
        <w:b/>
      </w:rPr>
      <w:t>Приложение 21</w:t>
    </w:r>
  </w:p>
  <w:p w:rsidR="000A3EC0" w:rsidRDefault="000A3EC0" w:rsidP="000A3EC0">
    <w:pPr>
      <w:pStyle w:val="af"/>
      <w:jc w:val="right"/>
    </w:pPr>
    <w:r>
      <w:t>ОРД</w:t>
    </w:r>
  </w:p>
  <w:p w:rsidR="00E241CE" w:rsidRDefault="00E241CE">
    <w:pPr>
      <w:pStyle w:val="af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F6A41"/>
    <w:multiLevelType w:val="multilevel"/>
    <w:tmpl w:val="1FB8311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CE"/>
    <w:rsid w:val="000A3EC0"/>
    <w:rsid w:val="005B2AC8"/>
    <w:rsid w:val="00983ACC"/>
    <w:rsid w:val="00A462DB"/>
    <w:rsid w:val="00B87BD2"/>
    <w:rsid w:val="00D97CE7"/>
    <w:rsid w:val="00E2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6A84FA-8233-4C47-ADF3-DC557723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bCs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qFormat/>
    <w:rPr>
      <w:rFonts w:ascii="Courier New" w:hAnsi="Courier New" w:cs="Courier New"/>
      <w:sz w:val="20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St9z0">
    <w:name w:val="WW8NumSt9z0"/>
    <w:qFormat/>
    <w:rPr>
      <w:rFonts w:ascii="Symbol" w:hAnsi="Symbol" w:cs="Symbol"/>
    </w:rPr>
  </w:style>
  <w:style w:type="character" w:customStyle="1" w:styleId="WW8NumSt9z1">
    <w:name w:val="WW8NumSt9z1"/>
    <w:qFormat/>
    <w:rPr>
      <w:rFonts w:ascii="Courier New" w:hAnsi="Courier New" w:cs="Courier New"/>
    </w:rPr>
  </w:style>
  <w:style w:type="character" w:customStyle="1" w:styleId="WW8NumSt9z2">
    <w:name w:val="WW8NumSt9z2"/>
    <w:qFormat/>
    <w:rPr>
      <w:rFonts w:ascii="Wingdings" w:hAnsi="Wingdings" w:cs="Wingdings"/>
    </w:rPr>
  </w:style>
  <w:style w:type="character" w:styleId="a3">
    <w:name w:val="annotation reference"/>
    <w:qFormat/>
    <w:rPr>
      <w:sz w:val="16"/>
    </w:rPr>
  </w:style>
  <w:style w:type="character" w:styleId="a4">
    <w:name w:val="page number"/>
    <w:basedOn w:val="a0"/>
  </w:style>
  <w:style w:type="character" w:customStyle="1" w:styleId="FontStyle25">
    <w:name w:val="Font Style25"/>
    <w:qFormat/>
    <w:rPr>
      <w:rFonts w:ascii="Times New Roman" w:hAnsi="Times New Roman" w:cs="Times New Roman"/>
      <w:sz w:val="26"/>
      <w:szCs w:val="26"/>
    </w:rPr>
  </w:style>
  <w:style w:type="character" w:customStyle="1" w:styleId="a5">
    <w:name w:val="Текст примечания Знак"/>
    <w:qFormat/>
    <w:rPr>
      <w:bCs/>
      <w:sz w:val="24"/>
      <w:szCs w:val="24"/>
    </w:rPr>
  </w:style>
  <w:style w:type="character" w:customStyle="1" w:styleId="a6">
    <w:name w:val="Тема примечания Знак"/>
    <w:basedOn w:val="a5"/>
    <w:qFormat/>
    <w:rPr>
      <w:bCs/>
      <w:sz w:val="24"/>
      <w:szCs w:val="24"/>
    </w:rPr>
  </w:style>
  <w:style w:type="character" w:customStyle="1" w:styleId="a7">
    <w:name w:val="Текст выноски Знак"/>
    <w:qFormat/>
    <w:rPr>
      <w:rFonts w:ascii="Tahoma" w:hAnsi="Tahoma" w:cs="Tahoma"/>
      <w:bCs/>
      <w:sz w:val="16"/>
      <w:szCs w:val="16"/>
    </w:rPr>
  </w:style>
  <w:style w:type="character" w:customStyle="1" w:styleId="a8">
    <w:name w:val="Нижний колонтитул Знак"/>
    <w:qFormat/>
    <w:rPr>
      <w:bCs/>
      <w:sz w:val="24"/>
      <w:szCs w:val="24"/>
    </w:rPr>
  </w:style>
  <w:style w:type="paragraph" w:customStyle="1" w:styleId="Heading">
    <w:name w:val="Heading"/>
    <w:basedOn w:val="a"/>
    <w:next w:val="a9"/>
    <w:qFormat/>
    <w:pPr>
      <w:jc w:val="center"/>
    </w:pPr>
    <w:rPr>
      <w:b/>
      <w:sz w:val="28"/>
    </w:rPr>
  </w:style>
  <w:style w:type="paragraph" w:styleId="a9">
    <w:name w:val="Body Text"/>
    <w:basedOn w:val="a"/>
    <w:pPr>
      <w:jc w:val="both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c">
    <w:name w:val="Body Text Indent"/>
    <w:basedOn w:val="a"/>
    <w:pPr>
      <w:ind w:firstLine="567"/>
      <w:jc w:val="both"/>
    </w:pPr>
    <w:rPr>
      <w:sz w:val="28"/>
    </w:rPr>
  </w:style>
  <w:style w:type="paragraph" w:styleId="ad">
    <w:name w:val="Subtitle"/>
    <w:basedOn w:val="a"/>
    <w:next w:val="a9"/>
    <w:qFormat/>
    <w:pPr>
      <w:jc w:val="center"/>
    </w:pPr>
    <w:rPr>
      <w:b/>
      <w:i/>
      <w:sz w:val="28"/>
    </w:rPr>
  </w:style>
  <w:style w:type="paragraph" w:styleId="ae">
    <w:name w:val="annotation text"/>
    <w:basedOn w:val="a"/>
    <w:qFormat/>
    <w:rPr>
      <w:lang w:val="en-US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link w:val="af0"/>
    <w:uiPriority w:val="99"/>
    <w:pPr>
      <w:tabs>
        <w:tab w:val="center" w:pos="4677"/>
        <w:tab w:val="right" w:pos="9355"/>
      </w:tabs>
    </w:pPr>
  </w:style>
  <w:style w:type="paragraph" w:customStyle="1" w:styleId="LO-Normal">
    <w:name w:val="LO-Normal"/>
    <w:qFormat/>
    <w:rPr>
      <w:rFonts w:eastAsia="Times New Roman" w:cs="Times New Roman"/>
      <w:sz w:val="20"/>
      <w:szCs w:val="20"/>
      <w:lang w:val="ru-RU" w:bidi="ar-SA"/>
    </w:rPr>
  </w:style>
  <w:style w:type="paragraph" w:styleId="2">
    <w:name w:val="Body Text 2"/>
    <w:basedOn w:val="a"/>
    <w:qFormat/>
    <w:pPr>
      <w:jc w:val="center"/>
    </w:pPr>
    <w:rPr>
      <w:b/>
      <w:bCs w:val="0"/>
    </w:rPr>
  </w:style>
  <w:style w:type="paragraph" w:styleId="af1">
    <w:name w:val="annotation subject"/>
    <w:basedOn w:val="ae"/>
    <w:next w:val="ae"/>
    <w:qFormat/>
    <w:rPr>
      <w:b/>
      <w:sz w:val="20"/>
      <w:szCs w:val="20"/>
    </w:rPr>
  </w:style>
  <w:style w:type="paragraph" w:styleId="af2">
    <w:name w:val="Balloon Text"/>
    <w:basedOn w:val="a"/>
    <w:qFormat/>
    <w:rPr>
      <w:rFonts w:ascii="Tahoma" w:hAnsi="Tahoma" w:cs="Tahoma"/>
      <w:sz w:val="16"/>
      <w:szCs w:val="16"/>
      <w:lang w:val="en-US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</w:r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customStyle="1" w:styleId="af0">
    <w:name w:val="Верхний колонтитул Знак"/>
    <w:basedOn w:val="a0"/>
    <w:link w:val="af"/>
    <w:uiPriority w:val="99"/>
    <w:rsid w:val="000A3EC0"/>
    <w:rPr>
      <w:rFonts w:eastAsia="Times New Roman" w:cs="Times New Roman"/>
      <w:bCs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6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И К А З</dc:title>
  <dc:subject/>
  <dc:creator>boris</dc:creator>
  <cp:keywords/>
  <dc:description/>
  <cp:lastModifiedBy>Лиза</cp:lastModifiedBy>
  <cp:revision>61</cp:revision>
  <cp:lastPrinted>2017-03-29T21:21:00Z</cp:lastPrinted>
  <dcterms:created xsi:type="dcterms:W3CDTF">2016-05-24T17:58:00Z</dcterms:created>
  <dcterms:modified xsi:type="dcterms:W3CDTF">2024-06-17T17:55:00Z</dcterms:modified>
  <dc:language>en-US</dc:language>
</cp:coreProperties>
</file>