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46079">
      <w:pPr>
        <w:spacing w:after="40"/>
        <w:rPr>
          <w:lang w:eastAsia="zh-CN"/>
        </w:rPr>
      </w:pPr>
      <w:bookmarkStart w:id="2" w:name="_GoBack"/>
      <w:bookmarkEnd w:id="2"/>
      <w:r>
        <w:rPr>
          <w:rFonts w:ascii="微软雅黑" w:hAnsi="微软雅黑" w:eastAsia="微软雅黑" w:cs="微软雅黑"/>
          <w:b/>
          <w:color w:val="00467F"/>
          <w:sz w:val="40"/>
          <w:lang w:eastAsia="zh-CN"/>
        </w:rPr>
        <w:t>SAP × 盈数智能  合作</w:t>
      </w:r>
      <w:r>
        <w:rPr>
          <w:rFonts w:hint="eastAsia" w:ascii="微软雅黑" w:hAnsi="微软雅黑" w:eastAsia="微软雅黑" w:cs="微软雅黑"/>
          <w:b/>
          <w:color w:val="00467F"/>
          <w:sz w:val="40"/>
          <w:lang w:eastAsia="zh-CN"/>
        </w:rPr>
        <w:t>方向讨论</w:t>
      </w:r>
    </w:p>
    <w:p w14:paraId="259AE167">
      <w:pPr>
        <w:pBdr>
          <w:bottom w:val="single" w:color="CCCCCC" w:sz="4" w:space="1"/>
        </w:pBdr>
        <w:spacing w:before="120" w:after="120"/>
        <w:rPr>
          <w:lang w:eastAsia="zh-CN"/>
        </w:rPr>
      </w:pPr>
    </w:p>
    <w:p w14:paraId="41C5E7E9">
      <w:pPr>
        <w:spacing w:before="80" w:after="80"/>
      </w:pPr>
      <w:r>
        <w:rPr>
          <w:rFonts w:ascii="微软雅黑" w:hAnsi="微软雅黑" w:eastAsia="微软雅黑" w:cs="微软雅黑"/>
          <w:b/>
          <w:color w:val="00467F"/>
          <w:sz w:val="30"/>
        </w:rPr>
        <w:t>合作方向一：机器人（Warehouse Task Position Agent）</w:t>
      </w:r>
    </w:p>
    <w:p w14:paraId="06ED1FA3">
      <w:pPr>
        <w:spacing w:before="80" w:after="60"/>
        <w:rPr>
          <w:rFonts w:ascii="微软雅黑" w:hAnsi="微软雅黑" w:eastAsia="微软雅黑" w:cs="微软雅黑"/>
          <w:b/>
          <w:color w:val="0070C0"/>
          <w:sz w:val="24"/>
          <w:lang w:eastAsia="zh-CN"/>
        </w:rPr>
      </w:pPr>
      <w:r>
        <w:rPr>
          <w:rFonts w:ascii="微软雅黑" w:hAnsi="微软雅黑" w:eastAsia="微软雅黑" w:cs="微软雅黑"/>
          <w:b/>
          <w:color w:val="0070C0"/>
          <w:sz w:val="24"/>
        </w:rPr>
        <w:t>一、</w:t>
      </w:r>
      <w:r>
        <w:rPr>
          <w:rFonts w:hint="eastAsia" w:ascii="微软雅黑" w:hAnsi="微软雅黑" w:eastAsia="微软雅黑" w:cs="微软雅黑"/>
          <w:b/>
          <w:color w:val="0070C0"/>
          <w:sz w:val="24"/>
          <w:lang w:eastAsia="zh-CN"/>
        </w:rPr>
        <w:t xml:space="preserve">Solution </w:t>
      </w:r>
      <w:r>
        <w:rPr>
          <w:rFonts w:ascii="微软雅黑" w:hAnsi="微软雅黑" w:eastAsia="微软雅黑" w:cs="微软雅黑"/>
          <w:b/>
          <w:color w:val="0070C0"/>
          <w:sz w:val="24"/>
        </w:rPr>
        <w:t>Confirmation</w:t>
      </w:r>
    </w:p>
    <w:p w14:paraId="2CC6AAFA">
      <w:pPr>
        <w:spacing w:before="20" w:after="100"/>
        <w:rPr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1.1  </w:t>
      </w:r>
      <w:r>
        <w:rPr>
          <w:rFonts w:ascii="微软雅黑" w:hAnsi="微软雅黑" w:eastAsia="微软雅黑" w:cs="微软雅黑"/>
          <w:sz w:val="21"/>
          <w:lang w:eastAsia="zh-CN"/>
        </w:rPr>
        <w:t>是否能基于</w:t>
      </w:r>
      <w:r>
        <w:rPr>
          <w:rFonts w:hint="eastAsia" w:ascii="微软雅黑" w:hAnsi="微软雅黑" w:eastAsia="微软雅黑" w:cs="微软雅黑"/>
          <w:sz w:val="21"/>
          <w:lang w:eastAsia="zh-CN"/>
        </w:rPr>
        <w:t>SAP Cloud ERP</w:t>
      </w:r>
      <w:r>
        <w:rPr>
          <w:rFonts w:ascii="微软雅黑" w:hAnsi="微软雅黑" w:eastAsia="微软雅黑" w:cs="微软雅黑"/>
          <w:sz w:val="21"/>
          <w:lang w:eastAsia="zh-CN"/>
        </w:rPr>
        <w:t>集成，是否需要进一步适配？</w:t>
      </w:r>
      <w:r>
        <w:rPr>
          <w:rFonts w:hint="eastAsia" w:ascii="微软雅黑" w:hAnsi="微软雅黑" w:eastAsia="微软雅黑" w:cs="微软雅黑"/>
          <w:sz w:val="21"/>
          <w:lang w:eastAsia="zh-CN"/>
        </w:rPr>
        <w:t>基于已经完成的POC，列出</w:t>
      </w:r>
      <w:r>
        <w:rPr>
          <w:rFonts w:ascii="微软雅黑" w:hAnsi="微软雅黑" w:eastAsia="微软雅黑" w:cs="微软雅黑"/>
          <w:sz w:val="21"/>
          <w:lang w:eastAsia="zh-CN"/>
        </w:rPr>
        <w:t>对接的流程清单和 API 清单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，包含SAP提供的和SAP调用的</w:t>
      </w:r>
      <w:r>
        <w:rPr>
          <w:rFonts w:ascii="微软雅黑" w:hAnsi="微软雅黑" w:eastAsia="微软雅黑" w:cs="微软雅黑"/>
          <w:sz w:val="21"/>
          <w:lang w:eastAsia="zh-CN"/>
        </w:rPr>
        <w:t>。</w:t>
      </w:r>
    </w:p>
    <w:p w14:paraId="672AE64D">
      <w:pPr>
        <w:spacing w:before="20" w:after="100"/>
        <w:rPr>
          <w:rFonts w:ascii="微软雅黑" w:hAnsi="微软雅黑" w:eastAsia="微软雅黑" w:cs="微软雅黑"/>
          <w:sz w:val="21"/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1.2  </w:t>
      </w:r>
      <w:r>
        <w:rPr>
          <w:rFonts w:hint="eastAsia" w:ascii="微软雅黑" w:hAnsi="微软雅黑" w:eastAsia="微软雅黑" w:cs="微软雅黑"/>
          <w:sz w:val="21"/>
          <w:lang w:eastAsia="zh-CN"/>
        </w:rPr>
        <w:t>以列表形式列出完整demo所需产品及组件（包含其他厂商）。</w:t>
      </w:r>
      <w:r>
        <w:rPr>
          <w:rFonts w:ascii="微软雅黑" w:hAnsi="微软雅黑" w:eastAsia="微软雅黑" w:cs="微软雅黑"/>
          <w:sz w:val="21"/>
          <w:lang w:eastAsia="zh-CN"/>
        </w:rPr>
        <w:t>MagicLab 是否为必选组件？</w:t>
      </w:r>
      <w:r>
        <w:rPr>
          <w:rFonts w:hint="eastAsia" w:ascii="微软雅黑" w:hAnsi="微软雅黑" w:eastAsia="微软雅黑" w:cs="微软雅黑"/>
          <w:sz w:val="21"/>
          <w:lang w:eastAsia="zh-CN"/>
        </w:rPr>
        <w:t>其他机器人或机械臂等的适配性如何？</w:t>
      </w:r>
    </w:p>
    <w:p w14:paraId="1C4F4024">
      <w:pPr>
        <w:spacing w:before="20" w:after="100"/>
        <w:rPr>
          <w:rFonts w:ascii="微软雅黑" w:hAnsi="微软雅黑" w:eastAsia="微软雅黑" w:cs="微软雅黑"/>
          <w:sz w:val="21"/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1.3 </w:t>
      </w:r>
      <w:r>
        <w:rPr>
          <w:rFonts w:ascii="微软雅黑" w:hAnsi="微软雅黑" w:eastAsia="微软雅黑" w:cs="微软雅黑"/>
          <w:sz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lang w:eastAsia="zh-CN"/>
        </w:rPr>
        <w:t>基于已经完成的POC，列出已完成</w:t>
      </w:r>
      <w:r>
        <w:rPr>
          <w:rFonts w:ascii="微软雅黑" w:hAnsi="微软雅黑" w:eastAsia="微软雅黑" w:cs="微软雅黑"/>
          <w:sz w:val="21"/>
          <w:lang w:eastAsia="zh-CN"/>
        </w:rPr>
        <w:t>场景所</w:t>
      </w:r>
      <w:r>
        <w:rPr>
          <w:rFonts w:hint="eastAsia" w:ascii="微软雅黑" w:hAnsi="微软雅黑" w:eastAsia="微软雅黑" w:cs="微软雅黑"/>
          <w:sz w:val="21"/>
          <w:lang w:eastAsia="zh-CN"/>
        </w:rPr>
        <w:t>使用的技术架构图、SAP BTP服务与其用途</w:t>
      </w:r>
    </w:p>
    <w:p w14:paraId="46C3A2D6">
      <w:pPr>
        <w:spacing w:before="20" w:after="100"/>
        <w:rPr>
          <w:rFonts w:hint="eastAsia" w:ascii="微软雅黑" w:hAnsi="微软雅黑" w:eastAsia="微软雅黑"/>
          <w:sz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lang w:eastAsia="zh-CN"/>
        </w:rPr>
        <w:t>例如：</w:t>
      </w:r>
      <w:r>
        <w:rPr>
          <w:rFonts w:ascii="微软雅黑" w:hAnsi="微软雅黑" w:eastAsia="微软雅黑"/>
          <w:sz w:val="21"/>
        </w:rPr>
        <w:t xml:space="preserve">整体方案的 BTP 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 xml:space="preserve">      · 数据：BDC / SAP HANA Cloud / DataSphere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 xml:space="preserve">      · 集成：Integration Suite</w:t>
      </w:r>
      <w:r>
        <w:rPr>
          <w:rFonts w:hint="eastAsia" w:ascii="微软雅黑" w:hAnsi="微软雅黑" w:eastAsia="微软雅黑"/>
          <w:sz w:val="21"/>
          <w:lang w:eastAsia="zh-CN"/>
        </w:rPr>
        <w:t>/</w:t>
      </w:r>
      <w:r>
        <w:rPr>
          <w:rFonts w:ascii="微软雅黑" w:hAnsi="微软雅黑" w:eastAsia="微软雅黑"/>
          <w:sz w:val="21"/>
        </w:rPr>
        <w:t>Build Process Automation / Build Work Zone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 xml:space="preserve">      · AI ：AI Core / AI Launchpad / Joule Studio</w:t>
      </w:r>
      <w:r>
        <w:rPr>
          <w:rFonts w:ascii="微软雅黑" w:hAnsi="微软雅黑" w:eastAsia="微软雅黑"/>
          <w:sz w:val="21"/>
        </w:rPr>
        <w:br w:type="textWrapping"/>
      </w:r>
      <w:bookmarkStart w:id="0" w:name="OLE_LINK2"/>
      <w:r>
        <w:rPr>
          <w:rFonts w:ascii="微软雅黑" w:hAnsi="微软雅黑" w:eastAsia="微软雅黑"/>
          <w:sz w:val="21"/>
        </w:rPr>
        <w:t xml:space="preserve">      ·</w:t>
      </w:r>
      <w:r>
        <w:rPr>
          <w:rFonts w:hint="eastAsia" w:ascii="微软雅黑" w:hAnsi="微软雅黑" w:eastAsia="微软雅黑"/>
          <w:sz w:val="21"/>
          <w:lang w:eastAsia="zh-CN"/>
        </w:rPr>
        <w:t>运行时及其他组件</w:t>
      </w:r>
      <w:r>
        <w:rPr>
          <w:rFonts w:ascii="微软雅黑" w:hAnsi="微软雅黑" w:eastAsia="微软雅黑"/>
          <w:sz w:val="21"/>
        </w:rPr>
        <w:t>：</w:t>
      </w:r>
      <w:r>
        <w:rPr>
          <w:rFonts w:hint="eastAsia" w:ascii="微软雅黑" w:hAnsi="微软雅黑" w:eastAsia="微软雅黑"/>
          <w:sz w:val="21"/>
          <w:lang w:eastAsia="zh-CN"/>
        </w:rPr>
        <w:t xml:space="preserve">SAP </w:t>
      </w:r>
      <w:r>
        <w:rPr>
          <w:rFonts w:ascii="微软雅黑" w:hAnsi="微软雅黑" w:eastAsia="微软雅黑"/>
          <w:sz w:val="21"/>
        </w:rPr>
        <w:t>Build</w:t>
      </w:r>
      <w:r>
        <w:rPr>
          <w:rFonts w:hint="eastAsia" w:ascii="微软雅黑" w:hAnsi="微软雅黑" w:eastAsia="微软雅黑"/>
          <w:sz w:val="21"/>
          <w:lang w:eastAsia="zh-CN"/>
        </w:rPr>
        <w:t xml:space="preserve"> Code, SAP BUILD runtime</w:t>
      </w:r>
      <w:bookmarkEnd w:id="0"/>
      <w:r>
        <w:rPr>
          <w:rFonts w:hint="eastAsia" w:ascii="微软雅黑" w:hAnsi="微软雅黑" w:eastAsia="微软雅黑"/>
          <w:sz w:val="21"/>
          <w:lang w:eastAsia="zh-CN"/>
        </w:rPr>
        <w:t>, IAS</w:t>
      </w:r>
    </w:p>
    <w:p w14:paraId="614FAAB3">
      <w:pPr>
        <w:spacing w:before="20" w:after="100"/>
        <w:rPr>
          <w:rFonts w:ascii="微软雅黑" w:hAnsi="微软雅黑" w:eastAsia="微软雅黑" w:cs="微软雅黑"/>
          <w:sz w:val="21"/>
          <w:lang w:eastAsia="zh-CN"/>
        </w:rPr>
      </w:pPr>
      <w:r>
        <w:rPr>
          <w:rFonts w:ascii="微软雅黑" w:hAnsi="微软雅黑" w:eastAsia="微软雅黑"/>
          <w:sz w:val="21"/>
        </w:rPr>
        <w:t xml:space="preserve">     </w:t>
      </w:r>
    </w:p>
    <w:p w14:paraId="275C5F00">
      <w:pPr>
        <w:spacing w:before="20" w:after="100"/>
        <w:rPr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1.4  </w:t>
      </w:r>
      <w:r>
        <w:rPr>
          <w:rFonts w:ascii="微软雅黑" w:hAnsi="微软雅黑" w:eastAsia="微软雅黑" w:cs="微软雅黑"/>
          <w:sz w:val="21"/>
          <w:lang w:eastAsia="zh-CN"/>
        </w:rPr>
        <w:t>请举例说明 Data Capsule</w:t>
      </w:r>
      <w:r>
        <w:rPr>
          <w:rFonts w:hint="eastAsia" w:ascii="微软雅黑" w:hAnsi="微软雅黑" w:eastAsia="微软雅黑" w:cs="微软雅黑"/>
          <w:sz w:val="21"/>
          <w:lang w:eastAsia="zh-CN"/>
        </w:rPr>
        <w:t>在本场景中</w:t>
      </w:r>
      <w:r>
        <w:rPr>
          <w:rFonts w:ascii="微软雅黑" w:hAnsi="微软雅黑" w:eastAsia="微软雅黑" w:cs="微软雅黑"/>
          <w:sz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lang w:eastAsia="zh-CN"/>
        </w:rPr>
        <w:t>的</w:t>
      </w:r>
      <w:r>
        <w:rPr>
          <w:rFonts w:ascii="微软雅黑" w:hAnsi="微软雅黑" w:eastAsia="微软雅黑" w:cs="微软雅黑"/>
          <w:sz w:val="21"/>
          <w:lang w:eastAsia="zh-CN"/>
        </w:rPr>
        <w:t>AI 执行任务中如何理解语义、如何选取相关记录的上下文。</w:t>
      </w:r>
    </w:p>
    <w:p w14:paraId="1DB54623">
      <w:pPr>
        <w:spacing w:before="20" w:after="100"/>
        <w:rPr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1.5 </w:t>
      </w:r>
      <w:r>
        <w:rPr>
          <w:rFonts w:ascii="微软雅黑" w:hAnsi="微软雅黑" w:eastAsia="微软雅黑" w:cs="微软雅黑"/>
          <w:sz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lang w:eastAsia="zh-CN"/>
        </w:rPr>
        <w:t>是否有可验证的</w:t>
      </w:r>
      <w:r>
        <w:rPr>
          <w:rFonts w:ascii="微软雅黑" w:hAnsi="微软雅黑" w:eastAsia="微软雅黑" w:cs="微软雅黑"/>
          <w:sz w:val="21"/>
          <w:lang w:eastAsia="zh-CN"/>
        </w:rPr>
        <w:t>ROI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，或者ROI测算。</w:t>
      </w:r>
    </w:p>
    <w:p w14:paraId="4E507CF6">
      <w:pPr>
        <w:spacing w:before="120" w:after="60"/>
        <w:rPr>
          <w:rFonts w:ascii="微软雅黑" w:hAnsi="微软雅黑" w:eastAsia="微软雅黑" w:cs="微软雅黑"/>
          <w:b/>
          <w:color w:val="0070C0"/>
          <w:sz w:val="24"/>
        </w:rPr>
      </w:pPr>
      <w:r>
        <w:rPr>
          <w:rFonts w:ascii="微软雅黑" w:hAnsi="微软雅黑" w:eastAsia="微软雅黑" w:cs="微软雅黑"/>
          <w:b/>
          <w:color w:val="0070C0"/>
          <w:sz w:val="24"/>
        </w:rPr>
        <w:t>二、Actions for Partner</w:t>
      </w:r>
    </w:p>
    <w:p w14:paraId="681797DC">
      <w:pPr>
        <w:spacing w:before="120" w:after="6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为保证solution可以为SAP带来</w:t>
      </w:r>
      <w:r>
        <w:rPr>
          <w:rFonts w:hint="eastAsia" w:ascii="微软雅黑" w:hAnsi="微软雅黑" w:eastAsia="微软雅黑" w:cs="微软雅黑"/>
          <w:sz w:val="21"/>
          <w:lang w:eastAsia="zh-CN"/>
        </w:rPr>
        <w:t>持续</w:t>
      </w:r>
      <w:r>
        <w:rPr>
          <w:rFonts w:hint="eastAsia" w:ascii="微软雅黑" w:hAnsi="微软雅黑" w:eastAsia="微软雅黑" w:cs="微软雅黑"/>
          <w:sz w:val="21"/>
        </w:rPr>
        <w:t>BAIP消耗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，我们建议方案按照如下路径规划，：</w:t>
      </w:r>
    </w:p>
    <w:p w14:paraId="00D6D7D1">
      <w:pPr>
        <w:spacing w:before="20" w:after="100"/>
        <w:rPr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>出海</w:t>
      </w:r>
      <w:r>
        <w:rPr>
          <w:rFonts w:hint="eastAsia" w:ascii="微软雅黑" w:hAnsi="微软雅黑" w:eastAsia="微软雅黑" w:cs="微软雅黑"/>
          <w:b/>
          <w:color w:val="00467F"/>
          <w:sz w:val="21"/>
          <w:lang w:eastAsia="zh-CN"/>
        </w:rPr>
        <w:t>客户：</w:t>
      </w:r>
      <w:r>
        <w:rPr>
          <w:rFonts w:hint="eastAsia" w:ascii="微软雅黑" w:hAnsi="微软雅黑" w:eastAsia="微软雅黑" w:cs="微软雅黑"/>
          <w:sz w:val="21"/>
          <w:lang w:eastAsia="zh-CN"/>
        </w:rPr>
        <w:t>使用SAP全栈技术方案。</w:t>
      </w:r>
      <w:r>
        <w:rPr>
          <w:rFonts w:ascii="微软雅黑" w:hAnsi="微软雅黑" w:eastAsia="微软雅黑" w:cs="微软雅黑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sz w:val="21"/>
        </w:rPr>
        <w:t>接入 BDC +</w:t>
      </w:r>
      <w:r>
        <w:rPr>
          <w:rFonts w:hint="eastAsia" w:ascii="微软雅黑" w:hAnsi="微软雅黑" w:eastAsia="微软雅黑" w:cs="微软雅黑"/>
          <w:sz w:val="21"/>
          <w:lang w:eastAsia="zh-CN"/>
        </w:rPr>
        <w:t xml:space="preserve"> SAP AI + Joule</w:t>
      </w:r>
      <w:r>
        <w:rPr>
          <w:rFonts w:ascii="微软雅黑" w:hAnsi="微软雅黑" w:eastAsia="微软雅黑" w:cs="微软雅黑"/>
          <w:sz w:val="21"/>
        </w:rPr>
        <w:t>：打通</w:t>
      </w:r>
      <w:r>
        <w:rPr>
          <w:rFonts w:hint="eastAsia" w:ascii="微软雅黑" w:hAnsi="微软雅黑" w:eastAsia="微软雅黑" w:cs="微软雅黑"/>
          <w:sz w:val="21"/>
          <w:lang w:eastAsia="zh-CN"/>
        </w:rPr>
        <w:t>SAP</w:t>
      </w:r>
      <w:r>
        <w:rPr>
          <w:rFonts w:ascii="微软雅黑" w:hAnsi="微软雅黑" w:eastAsia="微软雅黑" w:cs="微软雅黑"/>
          <w:sz w:val="21"/>
        </w:rPr>
        <w:t xml:space="preserve"> 数据到 BDC</w:t>
      </w:r>
      <w:r>
        <w:rPr>
          <w:rFonts w:hint="eastAsia" w:ascii="微软雅黑" w:hAnsi="微软雅黑" w:eastAsia="微软雅黑" w:cs="微软雅黑"/>
          <w:sz w:val="21"/>
          <w:lang w:eastAsia="zh-CN"/>
        </w:rPr>
        <w:t>到</w:t>
      </w:r>
      <w:r>
        <w:rPr>
          <w:rFonts w:ascii="微软雅黑" w:hAnsi="微软雅黑" w:eastAsia="微软雅黑" w:cs="微软雅黑"/>
          <w:sz w:val="21"/>
          <w:lang w:eastAsia="zh-CN"/>
        </w:rPr>
        <w:t>Data Capsule</w:t>
      </w:r>
      <w:r>
        <w:rPr>
          <w:rFonts w:ascii="微软雅黑" w:hAnsi="微软雅黑" w:eastAsia="微软雅黑" w:cs="微软雅黑"/>
          <w:sz w:val="21"/>
        </w:rPr>
        <w:t>，在 Joule Studio 构建Agent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。制作</w:t>
      </w:r>
      <w:r>
        <w:rPr>
          <w:rFonts w:ascii="微软雅黑" w:hAnsi="微软雅黑" w:eastAsia="微软雅黑" w:cs="微软雅黑"/>
          <w:sz w:val="21"/>
        </w:rPr>
        <w:t>联合 Demo</w:t>
      </w:r>
      <w:r>
        <w:rPr>
          <w:rFonts w:hint="eastAsia" w:ascii="微软雅黑" w:hAnsi="微软雅黑" w:eastAsia="微软雅黑" w:cs="微软雅黑"/>
          <w:sz w:val="21"/>
          <w:lang w:eastAsia="zh-CN"/>
        </w:rPr>
        <w:t>视频。</w:t>
      </w:r>
    </w:p>
    <w:p w14:paraId="4D22165C">
      <w:pPr>
        <w:spacing w:before="20" w:after="100"/>
      </w:pPr>
      <w:r>
        <w:rPr>
          <w:rFonts w:ascii="微软雅黑" w:hAnsi="微软雅黑" w:eastAsia="微软雅黑" w:cs="微软雅黑"/>
          <w:b/>
          <w:color w:val="00467F"/>
          <w:sz w:val="21"/>
        </w:rPr>
        <w:t>国内</w:t>
      </w:r>
      <w:r>
        <w:rPr>
          <w:rFonts w:hint="eastAsia" w:ascii="微软雅黑" w:hAnsi="微软雅黑" w:eastAsia="微软雅黑" w:cs="微软雅黑"/>
          <w:b/>
          <w:color w:val="00467F"/>
          <w:sz w:val="21"/>
          <w:lang w:eastAsia="zh-CN"/>
        </w:rPr>
        <w:t>客户：</w:t>
      </w:r>
      <w:r>
        <w:rPr>
          <w:rFonts w:hint="eastAsia" w:ascii="微软雅黑" w:hAnsi="微软雅黑" w:eastAsia="微软雅黑" w:cs="微软雅黑"/>
          <w:sz w:val="21"/>
        </w:rPr>
        <w:t>充分利用SAP已落地能力，与Data capsule能力结合互补。</w:t>
      </w:r>
      <w:r>
        <w:rPr>
          <w:rFonts w:ascii="微软雅黑" w:hAnsi="微软雅黑" w:eastAsia="微软雅黑" w:cs="微软雅黑"/>
          <w:sz w:val="21"/>
        </w:rPr>
        <w:t xml:space="preserve">  </w:t>
      </w:r>
      <w:r>
        <w:rPr>
          <w:rFonts w:hint="eastAsia" w:ascii="微软雅黑" w:hAnsi="微软雅黑" w:eastAsia="微软雅黑" w:cs="微软雅黑"/>
          <w:sz w:val="21"/>
          <w:lang w:eastAsia="zh-CN"/>
        </w:rPr>
        <w:t>接入</w:t>
      </w:r>
      <w:r>
        <w:rPr>
          <w:rFonts w:ascii="微软雅黑" w:hAnsi="微软雅黑" w:eastAsia="微软雅黑" w:cs="微软雅黑"/>
          <w:sz w:val="21"/>
        </w:rPr>
        <w:t xml:space="preserve"> HANA Cloud + AI Core + Integration Suite + Data Capsule：完成数据同步、</w:t>
      </w:r>
      <w:r>
        <w:rPr>
          <w:rFonts w:hint="eastAsia" w:ascii="微软雅黑" w:hAnsi="微软雅黑" w:eastAsia="微软雅黑" w:cs="微软雅黑"/>
          <w:sz w:val="21"/>
          <w:lang w:eastAsia="zh-CN"/>
        </w:rPr>
        <w:t>大</w:t>
      </w:r>
      <w:r>
        <w:rPr>
          <w:rFonts w:ascii="微软雅黑" w:hAnsi="微软雅黑" w:eastAsia="微软雅黑" w:cs="微软雅黑"/>
          <w:sz w:val="21"/>
        </w:rPr>
        <w:t>模型</w:t>
      </w:r>
      <w:r>
        <w:rPr>
          <w:rFonts w:hint="eastAsia" w:ascii="微软雅黑" w:hAnsi="微软雅黑" w:eastAsia="微软雅黑" w:cs="微软雅黑"/>
          <w:sz w:val="21"/>
          <w:lang w:eastAsia="zh-CN"/>
        </w:rPr>
        <w:t>调用</w:t>
      </w:r>
      <w:r>
        <w:rPr>
          <w:rFonts w:ascii="微软雅黑" w:hAnsi="微软雅黑" w:eastAsia="微软雅黑" w:cs="微软雅黑"/>
          <w:sz w:val="21"/>
        </w:rPr>
        <w:t>、</w:t>
      </w:r>
      <w:r>
        <w:rPr>
          <w:rFonts w:hint="eastAsia" w:ascii="微软雅黑" w:hAnsi="微软雅黑" w:eastAsia="微软雅黑" w:cs="微软雅黑"/>
          <w:sz w:val="21"/>
          <w:lang w:eastAsia="zh-CN"/>
        </w:rPr>
        <w:t>集成</w:t>
      </w:r>
      <w:r>
        <w:rPr>
          <w:rFonts w:ascii="微软雅黑" w:hAnsi="微软雅黑" w:eastAsia="微软雅黑" w:cs="微软雅黑"/>
          <w:sz w:val="21"/>
        </w:rPr>
        <w:t>。</w:t>
      </w:r>
    </w:p>
    <w:p w14:paraId="2FC0B26C">
      <w:pPr>
        <w:pBdr>
          <w:bottom w:val="single" w:color="CCCCCC" w:sz="4" w:space="1"/>
        </w:pBdr>
        <w:spacing w:before="120" w:after="120"/>
      </w:pPr>
    </w:p>
    <w:p w14:paraId="0E89A6DD">
      <w:pPr>
        <w:spacing w:before="80" w:after="80"/>
      </w:pPr>
      <w:r>
        <w:rPr>
          <w:rFonts w:ascii="微软雅黑" w:hAnsi="微软雅黑" w:eastAsia="微软雅黑" w:cs="微软雅黑"/>
          <w:b/>
          <w:color w:val="00467F"/>
          <w:sz w:val="30"/>
        </w:rPr>
        <w:t>合作方向二：订单交付与库存资金 Position Agent</w:t>
      </w:r>
    </w:p>
    <w:p w14:paraId="51D326A7">
      <w:pPr>
        <w:spacing w:before="80" w:after="60"/>
        <w:rPr>
          <w:rFonts w:ascii="微软雅黑" w:hAnsi="微软雅黑" w:eastAsia="微软雅黑" w:cs="微软雅黑"/>
          <w:b/>
          <w:color w:val="0070C0"/>
          <w:sz w:val="24"/>
        </w:rPr>
      </w:pPr>
      <w:r>
        <w:rPr>
          <w:rFonts w:ascii="微软雅黑" w:hAnsi="微软雅黑" w:eastAsia="微软雅黑" w:cs="微软雅黑"/>
          <w:b/>
          <w:color w:val="0070C0"/>
          <w:sz w:val="24"/>
        </w:rPr>
        <w:t>一、</w:t>
      </w:r>
      <w:r>
        <w:rPr>
          <w:rFonts w:hint="eastAsia" w:ascii="微软雅黑" w:hAnsi="微软雅黑" w:eastAsia="微软雅黑" w:cs="微软雅黑"/>
          <w:b/>
          <w:color w:val="0070C0"/>
          <w:sz w:val="24"/>
          <w:lang w:eastAsia="zh-CN"/>
        </w:rPr>
        <w:t xml:space="preserve">Solution </w:t>
      </w:r>
      <w:r>
        <w:rPr>
          <w:rFonts w:ascii="微软雅黑" w:hAnsi="微软雅黑" w:eastAsia="微软雅黑" w:cs="微软雅黑"/>
          <w:b/>
          <w:color w:val="0070C0"/>
          <w:sz w:val="24"/>
        </w:rPr>
        <w:t>Confirmation</w:t>
      </w:r>
    </w:p>
    <w:p w14:paraId="4A0D6DF6">
      <w:pPr>
        <w:spacing w:before="80" w:after="60"/>
      </w:pPr>
    </w:p>
    <w:p w14:paraId="2C7EC19D">
      <w:pPr>
        <w:spacing w:before="20" w:after="100"/>
        <w:rPr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1.1  </w:t>
      </w:r>
      <w:r>
        <w:rPr>
          <w:rFonts w:ascii="微软雅黑" w:hAnsi="微软雅黑" w:eastAsia="微软雅黑" w:cs="微软雅黑"/>
          <w:sz w:val="21"/>
          <w:lang w:eastAsia="zh-CN"/>
        </w:rPr>
        <w:t>请提供 Demo 或视频，以一个岗位为例完整陈述</w:t>
      </w:r>
      <w:r>
        <w:rPr>
          <w:rFonts w:hint="eastAsia" w:ascii="微软雅黑" w:hAnsi="微软雅黑" w:eastAsia="微软雅黑" w:cs="微软雅黑"/>
          <w:sz w:val="21"/>
          <w:lang w:eastAsia="zh-CN"/>
        </w:rPr>
        <w:t>agent的流程</w:t>
      </w:r>
      <w:r>
        <w:rPr>
          <w:rFonts w:ascii="微软雅黑" w:hAnsi="微软雅黑" w:eastAsia="微软雅黑" w:cs="微软雅黑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sz w:val="21"/>
          <w:lang w:eastAsia="zh-CN"/>
        </w:rPr>
        <w:br w:type="textWrapping"/>
      </w:r>
      <w:r>
        <w:rPr>
          <w:rFonts w:ascii="微软雅黑" w:hAnsi="微软雅黑" w:eastAsia="微软雅黑" w:cs="微软雅黑"/>
          <w:sz w:val="21"/>
          <w:lang w:eastAsia="zh-CN"/>
        </w:rPr>
        <w:t xml:space="preserve">       </w:t>
      </w:r>
      <w:r>
        <w:rPr>
          <w:rFonts w:hint="eastAsia" w:ascii="微软雅黑" w:hAnsi="微软雅黑" w:eastAsia="微软雅黑" w:cs="微软雅黑"/>
          <w:sz w:val="21"/>
          <w:lang w:eastAsia="zh-CN"/>
        </w:rPr>
        <w:t>例如以销售流程为例，销售人员创建销售订单后，agent如何与物料库存，生产、财务等数据交互，与其他agent如何交互，如何对SAP系统造成变更。</w:t>
      </w:r>
    </w:p>
    <w:p w14:paraId="15D681EC">
      <w:pPr>
        <w:spacing w:before="20" w:after="100"/>
        <w:rPr>
          <w:rFonts w:eastAsia="宋体"/>
          <w:lang w:eastAsia="zh-CN"/>
        </w:rPr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1.2  </w:t>
      </w:r>
      <w:r>
        <w:rPr>
          <w:rFonts w:hint="eastAsia" w:ascii="微软雅黑" w:hAnsi="微软雅黑" w:eastAsia="微软雅黑" w:cs="微软雅黑"/>
          <w:sz w:val="21"/>
          <w:lang w:eastAsia="zh-CN"/>
        </w:rPr>
        <w:t>基于已经完成的POC，列出已完成</w:t>
      </w:r>
      <w:r>
        <w:rPr>
          <w:rFonts w:ascii="微软雅黑" w:hAnsi="微软雅黑" w:eastAsia="微软雅黑" w:cs="微软雅黑"/>
          <w:sz w:val="21"/>
          <w:lang w:eastAsia="zh-CN"/>
        </w:rPr>
        <w:t>场景所</w:t>
      </w:r>
      <w:r>
        <w:rPr>
          <w:rFonts w:hint="eastAsia" w:ascii="微软雅黑" w:hAnsi="微软雅黑" w:eastAsia="微软雅黑" w:cs="微软雅黑"/>
          <w:sz w:val="21"/>
          <w:lang w:eastAsia="zh-CN"/>
        </w:rPr>
        <w:t>使用的技术架构图、SAP BTP服务与其用途</w:t>
      </w:r>
    </w:p>
    <w:p w14:paraId="76F43D31">
      <w:pPr>
        <w:spacing w:before="160" w:after="40"/>
        <w:rPr>
          <w:lang w:eastAsia="zh-CN"/>
        </w:rPr>
      </w:pPr>
      <w:r>
        <w:rPr>
          <w:rFonts w:ascii="微软雅黑" w:hAnsi="微软雅黑" w:eastAsia="微软雅黑"/>
          <w:b/>
          <w:color w:val="4472C4"/>
          <w:lang w:eastAsia="zh-CN"/>
        </w:rPr>
        <w:t>1.</w:t>
      </w:r>
      <w:r>
        <w:rPr>
          <w:rFonts w:hint="eastAsia" w:ascii="微软雅黑" w:hAnsi="微软雅黑" w:eastAsia="微软雅黑"/>
          <w:b/>
          <w:color w:val="4472C4"/>
          <w:lang w:eastAsia="zh-CN"/>
        </w:rPr>
        <w:t>3</w:t>
      </w:r>
      <w:r>
        <w:rPr>
          <w:rFonts w:ascii="微软雅黑" w:hAnsi="微软雅黑" w:eastAsia="微软雅黑"/>
          <w:b/>
          <w:color w:val="4472C4"/>
          <w:lang w:eastAsia="zh-CN"/>
        </w:rPr>
        <w:t xml:space="preserve">  Data Capsule（数据胶囊）的语义机制</w:t>
      </w:r>
    </w:p>
    <w:p w14:paraId="12DC8AE6">
      <w:pPr>
        <w:spacing w:after="60"/>
        <w:ind w:left="283"/>
        <w:rPr>
          <w:lang w:eastAsia="zh-CN"/>
        </w:rPr>
      </w:pPr>
      <w:r>
        <w:rPr>
          <w:rFonts w:ascii="微软雅黑" w:hAnsi="微软雅黑" w:eastAsia="微软雅黑"/>
          <w:b/>
          <w:color w:val="00467F"/>
          <w:sz w:val="21"/>
          <w:lang w:eastAsia="zh-CN"/>
        </w:rPr>
        <w:t>1.</w:t>
      </w:r>
      <w:r>
        <w:rPr>
          <w:rFonts w:hint="eastAsia" w:ascii="微软雅黑" w:hAnsi="微软雅黑" w:eastAsia="微软雅黑"/>
          <w:b/>
          <w:color w:val="00467F"/>
          <w:sz w:val="21"/>
          <w:lang w:eastAsia="zh-CN"/>
        </w:rPr>
        <w:t>3</w:t>
      </w:r>
      <w:r>
        <w:rPr>
          <w:rFonts w:ascii="微软雅黑" w:hAnsi="微软雅黑" w:eastAsia="微软雅黑"/>
          <w:b/>
          <w:color w:val="00467F"/>
          <w:sz w:val="21"/>
          <w:lang w:eastAsia="zh-CN"/>
        </w:rPr>
        <w:t xml:space="preserve">.1  </w:t>
      </w:r>
      <w:r>
        <w:rPr>
          <w:rFonts w:ascii="微软雅黑" w:hAnsi="微软雅黑" w:eastAsia="微软雅黑"/>
          <w:sz w:val="21"/>
          <w:lang w:eastAsia="zh-CN"/>
        </w:rPr>
        <w:t>Data Capsule 在 AI 执行任务时，如何完成语义理解？请以</w:t>
      </w:r>
      <w:r>
        <w:rPr>
          <w:rFonts w:hint="eastAsia" w:ascii="微软雅黑" w:hAnsi="微软雅黑" w:eastAsia="微软雅黑"/>
          <w:sz w:val="21"/>
          <w:lang w:eastAsia="zh-CN"/>
        </w:rPr>
        <w:t>上面销售流程为例</w:t>
      </w:r>
      <w:r>
        <w:rPr>
          <w:rFonts w:ascii="微软雅黑" w:hAnsi="微软雅黑" w:eastAsia="微软雅黑"/>
          <w:sz w:val="21"/>
          <w:lang w:eastAsia="zh-CN"/>
        </w:rPr>
        <w:t>，说明</w:t>
      </w:r>
      <w:r>
        <w:rPr>
          <w:rFonts w:hint="eastAsia" w:ascii="微软雅黑" w:hAnsi="微软雅黑" w:eastAsia="微软雅黑"/>
          <w:sz w:val="21"/>
          <w:lang w:eastAsia="zh-CN"/>
        </w:rPr>
        <w:t>。</w:t>
      </w:r>
    </w:p>
    <w:p w14:paraId="31C9440A">
      <w:pPr>
        <w:spacing w:after="60"/>
        <w:ind w:left="283"/>
        <w:rPr>
          <w:lang w:eastAsia="zh-CN"/>
        </w:rPr>
      </w:pPr>
      <w:r>
        <w:rPr>
          <w:rFonts w:ascii="微软雅黑" w:hAnsi="微软雅黑" w:eastAsia="微软雅黑"/>
          <w:b/>
          <w:color w:val="00467F"/>
          <w:sz w:val="21"/>
          <w:lang w:eastAsia="zh-CN"/>
        </w:rPr>
        <w:t>1.</w:t>
      </w:r>
      <w:r>
        <w:rPr>
          <w:rFonts w:hint="eastAsia" w:ascii="微软雅黑" w:hAnsi="微软雅黑" w:eastAsia="微软雅黑"/>
          <w:b/>
          <w:color w:val="00467F"/>
          <w:sz w:val="21"/>
          <w:lang w:eastAsia="zh-CN"/>
        </w:rPr>
        <w:t>3</w:t>
      </w:r>
      <w:r>
        <w:rPr>
          <w:rFonts w:ascii="微软雅黑" w:hAnsi="微软雅黑" w:eastAsia="微软雅黑"/>
          <w:b/>
          <w:color w:val="00467F"/>
          <w:sz w:val="21"/>
          <w:lang w:eastAsia="zh-CN"/>
        </w:rPr>
        <w:t xml:space="preserve">.2  </w:t>
      </w:r>
      <w:r>
        <w:rPr>
          <w:rFonts w:ascii="微软雅黑" w:hAnsi="微软雅黑" w:eastAsia="微软雅黑"/>
          <w:sz w:val="21"/>
          <w:lang w:eastAsia="zh-CN"/>
        </w:rPr>
        <w:t>Capsule 中的数据是否实时从 EWM/S4 抽取，还是批量同步？对于需要实时库位状态的任务，如何保证数据时效性？</w:t>
      </w:r>
    </w:p>
    <w:p w14:paraId="11440D1A">
      <w:pPr>
        <w:spacing w:after="60"/>
        <w:ind w:left="283"/>
      </w:pPr>
      <w:r>
        <w:rPr>
          <w:rFonts w:ascii="微软雅黑" w:hAnsi="微软雅黑" w:eastAsia="微软雅黑"/>
          <w:b/>
          <w:color w:val="00467F"/>
          <w:sz w:val="21"/>
        </w:rPr>
        <w:t>1.</w:t>
      </w:r>
      <w:r>
        <w:rPr>
          <w:rFonts w:hint="eastAsia" w:ascii="微软雅黑" w:hAnsi="微软雅黑" w:eastAsia="微软雅黑"/>
          <w:b/>
          <w:color w:val="00467F"/>
          <w:sz w:val="21"/>
          <w:lang w:eastAsia="zh-CN"/>
        </w:rPr>
        <w:t>3</w:t>
      </w:r>
      <w:r>
        <w:rPr>
          <w:rFonts w:ascii="微软雅黑" w:hAnsi="微软雅黑" w:eastAsia="微软雅黑"/>
          <w:b/>
          <w:color w:val="00467F"/>
          <w:sz w:val="21"/>
        </w:rPr>
        <w:t xml:space="preserve">.3  </w:t>
      </w:r>
      <w:r>
        <w:rPr>
          <w:rFonts w:ascii="微软雅黑" w:hAnsi="微软雅黑" w:eastAsia="微软雅黑"/>
          <w:sz w:val="21"/>
        </w:rPr>
        <w:t>Capsule 的向量化或结构化索引部署在 BTP 上（SAP HANA Cloud Vector / AI Core Embedding），还是盈数自有基础设施？</w:t>
      </w:r>
    </w:p>
    <w:p w14:paraId="23AE7611">
      <w:pPr>
        <w:spacing w:before="20" w:after="100"/>
        <w:ind w:firstLine="210" w:firstLineChars="100"/>
        <w:rPr>
          <w:rFonts w:eastAsia="宋体"/>
          <w:lang w:eastAsia="zh-CN"/>
        </w:rPr>
      </w:pPr>
      <w:r>
        <w:rPr>
          <w:rFonts w:ascii="微软雅黑" w:hAnsi="微软雅黑" w:eastAsia="微软雅黑"/>
          <w:b/>
          <w:color w:val="00467F"/>
          <w:sz w:val="21"/>
          <w:lang w:eastAsia="zh-CN"/>
        </w:rPr>
        <w:t>1.</w:t>
      </w:r>
      <w:r>
        <w:rPr>
          <w:rFonts w:hint="eastAsia" w:ascii="微软雅黑" w:hAnsi="微软雅黑" w:eastAsia="微软雅黑"/>
          <w:b/>
          <w:color w:val="00467F"/>
          <w:sz w:val="21"/>
          <w:lang w:eastAsia="zh-CN"/>
        </w:rPr>
        <w:t>3</w:t>
      </w:r>
      <w:r>
        <w:rPr>
          <w:rFonts w:ascii="微软雅黑" w:hAnsi="微软雅黑" w:eastAsia="微软雅黑"/>
          <w:b/>
          <w:color w:val="00467F"/>
          <w:sz w:val="21"/>
          <w:lang w:eastAsia="zh-CN"/>
        </w:rPr>
        <w:t>.</w:t>
      </w:r>
      <w:r>
        <w:rPr>
          <w:rFonts w:hint="eastAsia" w:ascii="微软雅黑" w:hAnsi="微软雅黑" w:eastAsia="微软雅黑"/>
          <w:b/>
          <w:color w:val="00467F"/>
          <w:sz w:val="21"/>
          <w:lang w:eastAsia="zh-CN"/>
        </w:rPr>
        <w:t>4</w:t>
      </w:r>
      <w:r>
        <w:rPr>
          <w:rFonts w:ascii="微软雅黑" w:hAnsi="微软雅黑" w:eastAsia="微软雅黑"/>
          <w:b/>
          <w:color w:val="00467F"/>
          <w:sz w:val="21"/>
          <w:lang w:eastAsia="zh-CN"/>
        </w:rPr>
        <w:t xml:space="preserve">  </w:t>
      </w:r>
      <w:r>
        <w:rPr>
          <w:rFonts w:ascii="微软雅黑" w:hAnsi="微软雅黑" w:eastAsia="微软雅黑"/>
          <w:sz w:val="21"/>
          <w:lang w:eastAsia="zh-CN"/>
        </w:rPr>
        <w:t>请提供一份</w:t>
      </w:r>
      <w:r>
        <w:rPr>
          <w:rFonts w:hint="eastAsia" w:ascii="微软雅黑" w:hAnsi="微软雅黑" w:eastAsia="微软雅黑"/>
          <w:sz w:val="21"/>
          <w:lang w:eastAsia="zh-CN"/>
        </w:rPr>
        <w:t>举例</w:t>
      </w:r>
      <w:r>
        <w:rPr>
          <w:rFonts w:ascii="微软雅黑" w:hAnsi="微软雅黑" w:eastAsia="微软雅黑"/>
          <w:sz w:val="21"/>
          <w:lang w:eastAsia="zh-CN"/>
        </w:rPr>
        <w:t>的执行上下文 sample，内容包含：触发事件、检索到的 Capsule 条目</w:t>
      </w:r>
      <w:r>
        <w:rPr>
          <w:rFonts w:hint="eastAsia" w:ascii="微软雅黑" w:hAnsi="微软雅黑" w:eastAsia="微软雅黑"/>
          <w:sz w:val="21"/>
          <w:lang w:eastAsia="zh-CN"/>
        </w:rPr>
        <w:t>（数据，字段、时间等）</w:t>
      </w:r>
      <w:r>
        <w:rPr>
          <w:rFonts w:ascii="微软雅黑" w:hAnsi="微软雅黑" w:eastAsia="微软雅黑"/>
          <w:sz w:val="21"/>
          <w:lang w:eastAsia="zh-CN"/>
        </w:rPr>
        <w:t>、拼装后传入模型的 prompt 片段。</w:t>
      </w:r>
    </w:p>
    <w:p w14:paraId="61430510">
      <w:pPr>
        <w:spacing w:before="120" w:after="60"/>
      </w:pPr>
      <w:r>
        <w:rPr>
          <w:rFonts w:ascii="微软雅黑" w:hAnsi="微软雅黑" w:eastAsia="微软雅黑" w:cs="微软雅黑"/>
          <w:b/>
          <w:color w:val="0070C0"/>
          <w:sz w:val="24"/>
        </w:rPr>
        <w:t>二、Actions for Partner</w:t>
      </w:r>
    </w:p>
    <w:p w14:paraId="4741BF2B">
      <w:pPr>
        <w:spacing w:before="20" w:after="100"/>
      </w:pP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>出海</w:t>
      </w:r>
      <w:r>
        <w:rPr>
          <w:rFonts w:hint="eastAsia" w:ascii="微软雅黑" w:hAnsi="微软雅黑" w:eastAsia="微软雅黑" w:cs="微软雅黑"/>
          <w:b/>
          <w:color w:val="00467F"/>
          <w:sz w:val="21"/>
          <w:lang w:eastAsia="zh-CN"/>
        </w:rPr>
        <w:t>客户：</w:t>
      </w:r>
      <w:r>
        <w:rPr>
          <w:rFonts w:hint="eastAsia" w:ascii="微软雅黑" w:hAnsi="微软雅黑" w:eastAsia="微软雅黑" w:cs="微软雅黑"/>
          <w:sz w:val="21"/>
          <w:lang w:eastAsia="zh-CN"/>
        </w:rPr>
        <w:t>使用SAP全栈技术方案。</w:t>
      </w:r>
      <w:r>
        <w:rPr>
          <w:rFonts w:ascii="微软雅黑" w:hAnsi="微软雅黑" w:eastAsia="微软雅黑" w:cs="微软雅黑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/>
          <w:color w:val="00467F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sz w:val="21"/>
        </w:rPr>
        <w:t>接入 BDC + Joule：打通</w:t>
      </w:r>
      <w:r>
        <w:rPr>
          <w:rFonts w:hint="eastAsia" w:ascii="微软雅黑" w:hAnsi="微软雅黑" w:eastAsia="微软雅黑" w:cs="微软雅黑"/>
          <w:sz w:val="21"/>
          <w:lang w:eastAsia="zh-CN"/>
        </w:rPr>
        <w:t>SAP</w:t>
      </w:r>
      <w:r>
        <w:rPr>
          <w:rFonts w:ascii="微软雅黑" w:hAnsi="微软雅黑" w:eastAsia="微软雅黑" w:cs="微软雅黑"/>
          <w:sz w:val="21"/>
        </w:rPr>
        <w:t xml:space="preserve"> 数据到 BDC</w:t>
      </w:r>
      <w:r>
        <w:rPr>
          <w:rFonts w:hint="eastAsia" w:ascii="微软雅黑" w:hAnsi="微软雅黑" w:eastAsia="微软雅黑" w:cs="微软雅黑"/>
          <w:sz w:val="21"/>
          <w:lang w:eastAsia="zh-CN"/>
        </w:rPr>
        <w:t>到</w:t>
      </w:r>
      <w:r>
        <w:rPr>
          <w:rFonts w:ascii="微软雅黑" w:hAnsi="微软雅黑" w:eastAsia="微软雅黑" w:cs="微软雅黑"/>
          <w:sz w:val="21"/>
          <w:lang w:eastAsia="zh-CN"/>
        </w:rPr>
        <w:t>Data Capsule</w:t>
      </w:r>
      <w:r>
        <w:rPr>
          <w:rFonts w:ascii="微软雅黑" w:hAnsi="微软雅黑" w:eastAsia="微软雅黑" w:cs="微软雅黑"/>
          <w:sz w:val="21"/>
        </w:rPr>
        <w:t>，在 Joule Studio 构建Agent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</w:t>
      </w:r>
      <w:bookmarkStart w:id="1" w:name="OLE_LINK1"/>
      <w:r>
        <w:rPr>
          <w:rFonts w:hint="eastAsia" w:ascii="微软雅黑" w:hAnsi="微软雅黑" w:eastAsia="微软雅黑" w:cs="微软雅黑"/>
          <w:sz w:val="21"/>
          <w:lang w:eastAsia="zh-CN"/>
        </w:rPr>
        <w:t>制作</w:t>
      </w:r>
      <w:r>
        <w:rPr>
          <w:rFonts w:ascii="微软雅黑" w:hAnsi="微软雅黑" w:eastAsia="微软雅黑" w:cs="微软雅黑"/>
          <w:sz w:val="21"/>
        </w:rPr>
        <w:t>联合 Demo。</w:t>
      </w:r>
      <w:bookmarkEnd w:id="1"/>
    </w:p>
    <w:p w14:paraId="55D9500E">
      <w:pPr>
        <w:spacing w:before="20" w:after="100"/>
      </w:pPr>
      <w:r>
        <w:rPr>
          <w:rFonts w:ascii="微软雅黑" w:hAnsi="微软雅黑" w:eastAsia="微软雅黑" w:cs="微软雅黑"/>
          <w:b/>
          <w:color w:val="00467F"/>
          <w:sz w:val="21"/>
        </w:rPr>
        <w:t>国内</w:t>
      </w:r>
      <w:r>
        <w:rPr>
          <w:rFonts w:hint="eastAsia" w:ascii="微软雅黑" w:hAnsi="微软雅黑" w:eastAsia="微软雅黑" w:cs="微软雅黑"/>
          <w:b/>
          <w:color w:val="00467F"/>
          <w:sz w:val="21"/>
          <w:lang w:eastAsia="zh-CN"/>
        </w:rPr>
        <w:t>客户：</w:t>
      </w:r>
      <w:r>
        <w:rPr>
          <w:rFonts w:hint="eastAsia" w:ascii="微软雅黑" w:hAnsi="微软雅黑" w:eastAsia="微软雅黑" w:cs="微软雅黑"/>
          <w:sz w:val="21"/>
        </w:rPr>
        <w:t>充分利用SAP已落地能力，与Data capsule能力结合互补。</w:t>
      </w:r>
      <w:r>
        <w:rPr>
          <w:rFonts w:ascii="微软雅黑" w:hAnsi="微软雅黑" w:eastAsia="微软雅黑" w:cs="微软雅黑"/>
          <w:sz w:val="21"/>
        </w:rPr>
        <w:t xml:space="preserve">  </w:t>
      </w:r>
      <w:r>
        <w:rPr>
          <w:rFonts w:hint="eastAsia" w:ascii="微软雅黑" w:hAnsi="微软雅黑" w:eastAsia="微软雅黑" w:cs="微软雅黑"/>
          <w:sz w:val="21"/>
          <w:lang w:eastAsia="zh-CN"/>
        </w:rPr>
        <w:t>接入</w:t>
      </w:r>
      <w:r>
        <w:rPr>
          <w:rFonts w:ascii="微软雅黑" w:hAnsi="微软雅黑" w:eastAsia="微软雅黑" w:cs="微软雅黑"/>
          <w:sz w:val="21"/>
        </w:rPr>
        <w:t xml:space="preserve"> HANA Cloud + AI Core + Integration Suite + Data Capsule：完成数据同步、</w:t>
      </w:r>
      <w:r>
        <w:rPr>
          <w:rFonts w:hint="eastAsia" w:ascii="微软雅黑" w:hAnsi="微软雅黑" w:eastAsia="微软雅黑" w:cs="微软雅黑"/>
          <w:sz w:val="21"/>
          <w:lang w:eastAsia="zh-CN"/>
        </w:rPr>
        <w:t>大</w:t>
      </w:r>
      <w:r>
        <w:rPr>
          <w:rFonts w:ascii="微软雅黑" w:hAnsi="微软雅黑" w:eastAsia="微软雅黑" w:cs="微软雅黑"/>
          <w:sz w:val="21"/>
        </w:rPr>
        <w:t>模型</w:t>
      </w:r>
      <w:r>
        <w:rPr>
          <w:rFonts w:hint="eastAsia" w:ascii="微软雅黑" w:hAnsi="微软雅黑" w:eastAsia="微软雅黑" w:cs="微软雅黑"/>
          <w:sz w:val="21"/>
          <w:lang w:eastAsia="zh-CN"/>
        </w:rPr>
        <w:t>调用</w:t>
      </w:r>
      <w:r>
        <w:rPr>
          <w:rFonts w:ascii="微软雅黑" w:hAnsi="微软雅黑" w:eastAsia="微软雅黑" w:cs="微软雅黑"/>
          <w:sz w:val="21"/>
        </w:rPr>
        <w:t>、</w:t>
      </w:r>
      <w:r>
        <w:rPr>
          <w:rFonts w:hint="eastAsia" w:ascii="微软雅黑" w:hAnsi="微软雅黑" w:eastAsia="微软雅黑" w:cs="微软雅黑"/>
          <w:sz w:val="21"/>
          <w:lang w:eastAsia="zh-CN"/>
        </w:rPr>
        <w:t>集成</w:t>
      </w:r>
      <w:r>
        <w:rPr>
          <w:rFonts w:ascii="微软雅黑" w:hAnsi="微软雅黑" w:eastAsia="微软雅黑" w:cs="微软雅黑"/>
          <w:sz w:val="21"/>
        </w:rPr>
        <w:t>。</w:t>
      </w:r>
    </w:p>
    <w:p w14:paraId="4D311A54">
      <w:pPr>
        <w:spacing w:before="40" w:after="0"/>
        <w:rPr>
          <w:lang w:eastAsia="zh-CN"/>
        </w:rPr>
      </w:pP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447"/>
    <w:rsid w:val="0002290D"/>
    <w:rsid w:val="00034616"/>
    <w:rsid w:val="0006063C"/>
    <w:rsid w:val="001029D4"/>
    <w:rsid w:val="0015074B"/>
    <w:rsid w:val="002211B7"/>
    <w:rsid w:val="0029639D"/>
    <w:rsid w:val="00326F90"/>
    <w:rsid w:val="003F7318"/>
    <w:rsid w:val="004943F6"/>
    <w:rsid w:val="00632430"/>
    <w:rsid w:val="00AA1D8D"/>
    <w:rsid w:val="00B26377"/>
    <w:rsid w:val="00B47730"/>
    <w:rsid w:val="00CB0664"/>
    <w:rsid w:val="00E86865"/>
    <w:rsid w:val="00FC693F"/>
    <w:rsid w:val="FDFEA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1431</Characters>
  <Lines>11</Lines>
  <Paragraphs>3</Paragraphs>
  <TotalTime>36</TotalTime>
  <ScaleCrop>false</ScaleCrop>
  <LinksUpToDate>false</LinksUpToDate>
  <CharactersWithSpaces>1678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李仲涛</cp:lastModifiedBy>
  <dcterms:modified xsi:type="dcterms:W3CDTF">2026-07-01T08:56:35Z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6CB840EE2408319BC365446A97071A2A_42</vt:lpwstr>
  </property>
</Properties>
</file>