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34573">
      <w:pPr>
        <w:pStyle w:val="3"/>
        <w:spacing w:after="120"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AI 短剧智能体应用横向评测</w:t>
      </w:r>
    </w:p>
    <w:p w14:paraId="104D7317">
      <w:pPr>
        <w:spacing w:after="110" w:line="408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尊敬的嘉宾：</w:t>
      </w:r>
    </w:p>
    <w:p w14:paraId="34D3BC48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我们正在筹备一次面向</w:t>
      </w:r>
      <w:r>
        <w:rPr>
          <w:rFonts w:ascii="PingFang SC" w:hAnsi="PingFang SC"/>
          <w:color w:val="111827"/>
          <w:sz w:val="22"/>
        </w:rPr>
        <w:t xml:space="preserve"> AI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短剧（漫剧）智能体与画布类工作台的横向评测，希望邀请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和我们一起做这件事。</w:t>
      </w:r>
    </w:p>
    <w:p w14:paraId="120FA16A">
      <w:pPr>
        <w:pStyle w:val="4"/>
        <w:spacing w:line="312" w:lineRule="auto"/>
      </w:pPr>
      <w:bookmarkStart w:id="0" w:name="section-1"/>
      <w:bookmarkEnd w:id="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一、项目背景：我们为什么要做这次评测</w:t>
      </w:r>
    </w:p>
    <w:p w14:paraId="2404AFB6">
      <w:pPr>
        <w:spacing w:line="408" w:lineRule="auto"/>
      </w:pPr>
      <w:r>
        <w:rPr>
          <w:rFonts w:ascii="PingFang SC" w:hAnsi="PingFang SC"/>
          <w:color w:val="111827"/>
          <w:sz w:val="22"/>
        </w:rPr>
        <w:t xml:space="preserve">2026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年春节以来，</w:t>
      </w:r>
      <w:r>
        <w:rPr>
          <w:rFonts w:ascii="PingFang SC" w:hAnsi="PingFang SC"/>
          <w:color w:val="111827"/>
          <w:sz w:val="22"/>
        </w:rPr>
        <w:t xml:space="preserve">AI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漫剧迅速走红，并成为视频生成模型应用的绝对主流领域。除了头部模型和开源模型，第三方整合的画布类工作台与智能体，也开始成为生态中不可忽视的组成部分。</w:t>
      </w:r>
    </w:p>
    <w:p w14:paraId="7966F8A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目前市面上已有超过</w:t>
      </w:r>
      <w:r>
        <w:rPr>
          <w:rFonts w:ascii="PingFang SC" w:hAnsi="PingFang SC"/>
          <w:color w:val="111827"/>
          <w:sz w:val="22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款不同的漫剧、短剧智能体与画布类产品，供个人和团队创作者使用。它们改变了漫剧生成单纯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抽卡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的模式，让创作者可以管理资产、通过约束控制主体一致性，从而提升制作与产出效率。</w:t>
      </w:r>
    </w:p>
    <w:p w14:paraId="5D2527DF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但这些产品也有一个共同的疑问。一部分工作台由模型第一方自研，因此无法选用其他模型；另一部分聚合了多家第三方模型，由于带有中转站性质，用户对它们是否使用了降配的模型、总体性价比如何、前置提示词是否会造成额外的</w:t>
      </w:r>
      <w:r>
        <w:rPr>
          <w:rFonts w:ascii="PingFang SC" w:hAnsi="PingFang SC"/>
          <w:color w:val="111827"/>
          <w:sz w:val="22"/>
        </w:rPr>
        <w:t xml:space="preserve"> Token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消耗，一直心存疑虑。</w:t>
      </w:r>
    </w:p>
    <w:p w14:paraId="00B30C54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基础模型决定生成能力的上限，而平台则通过模型版本、质量档、积分折扣、队列策略、工作流、角色资产、团队协作和售后服务，改变实际的成本与交付效率。同一个模型名称，在不同平台上可能意味着完全不同的体验和价格。</w:t>
      </w:r>
    </w:p>
    <w:p w14:paraId="5A48B4F7">
      <w:pPr>
        <w:spacing w:line="408" w:lineRule="auto"/>
        <w:rPr>
          <w:rFonts w:hint="eastAsia" w:ascii="微软雅黑" w:hAnsi="微软雅黑" w:eastAsia="微软雅黑" w:cs="微软雅黑"/>
          <w:color w:val="111827"/>
          <w:sz w:val="22"/>
          <w:lang w:eastAsia="zh-CN"/>
        </w:rPr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所以我们打算做一次系列评测：用同一套条件，把这件事测出来。</w:t>
      </w:r>
    </w:p>
    <w:p w14:paraId="5E3596A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首轮聚焦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在同等条件、同等模型、同提示词下，比较各平台生成一条视频实际扣除的</w:t>
      </w:r>
      <w:r>
        <w:rPr>
          <w:rFonts w:ascii="PingFang SC" w:hAnsi="PingFang SC"/>
          <w:color w:val="111827"/>
          <w:sz w:val="22"/>
        </w:rPr>
        <w:t xml:space="preserve"> Token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或积分数量，以及用户的最终现金开销，并核验平台是否如实披露模型版本与规格。我们希望这份评测能回答创作者最关心的那个问题：哪一家的价格实际更省，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效果却能做的更好，以及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哪些反复抽卡和跨工具搬运，本来是可以避免的。</w:t>
      </w:r>
    </w:p>
    <w:p w14:paraId="3A237B62">
      <w:pPr>
        <w:pStyle w:val="4"/>
        <w:spacing w:line="312" w:lineRule="auto"/>
      </w:pPr>
      <w:bookmarkStart w:id="1" w:name="section-2"/>
      <w:bookmarkEnd w:id="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二、我们希望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参与的：和我们一起把评分标准定下来</w:t>
      </w:r>
    </w:p>
    <w:p w14:paraId="4DCC3DC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因此，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我们最希望邀请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一起完成的，是搭建这次评测的评分标准。</w:t>
      </w:r>
    </w:p>
    <w:p w14:paraId="2DE0D39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我们初步想到的维度包括：</w:t>
      </w:r>
    </w:p>
    <w:p w14:paraId="1E3D69F0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画面与生成结果是否符合提示词预期；</w:t>
      </w:r>
    </w:p>
    <w:p w14:paraId="7DA3FA3B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内容一致性：角色、服装、场景、道具在镜头之间是否保持稳定；</w:t>
      </w:r>
    </w:p>
    <w:p w14:paraId="656604E3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画面是否出现跳跃、错位、空间关系错乱、物理规律错误；</w:t>
      </w:r>
    </w:p>
    <w:p w14:paraId="17666721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台词、口型、声音与画面的匹配程度；</w:t>
      </w:r>
    </w:p>
    <w:p w14:paraId="5A47C785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还有哪些维度，是我们没列到、但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您作为专业人士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看片时一定会注意的。</w:t>
      </w:r>
    </w:p>
    <w:p w14:paraId="0687C192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这套标准会用于后续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的评测环节。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58C49AE3">
      <w:pPr>
        <w:pStyle w:val="4"/>
        <w:spacing w:line="312" w:lineRule="auto"/>
      </w:pPr>
      <w:bookmarkStart w:id="2" w:name="section-3"/>
      <w:bookmarkEnd w:id="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三、初步测试方法：用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的提示词，测多家的表现</w:t>
      </w:r>
    </w:p>
    <w:p w14:paraId="05362639">
      <w:pPr>
        <w:spacing w:line="408" w:lineRule="auto"/>
        <w:rPr>
          <w:rFonts w:hint="eastAsia" w:eastAsia="微软雅黑"/>
          <w:lang w:eastAsia="zh-CN"/>
        </w:rPr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这一轮我们希望采取一种更贴近真实创作的测法：由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提供一份此前真实生成过的视频提示词，然后</w:t>
      </w:r>
      <w:r>
        <w:rPr>
          <w:rFonts w:hint="eastAsia" w:eastAsia="微软雅黑"/>
          <w:color w:val="111827"/>
          <w:sz w:val="22"/>
          <w:lang w:val="en-US" w:eastAsia="zh-CN"/>
        </w:rPr>
        <w:t>=</w:t>
      </w:r>
    </w:p>
    <w:p w14:paraId="6E3786FA">
      <w:pPr>
        <w:pStyle w:val="14"/>
        <w:numPr>
          <w:ilvl w:val="0"/>
          <w:numId w:val="7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用同一份提示词、同一个模型、同一套输出规格，在多家不同的</w:t>
      </w:r>
      <w:r>
        <w:rPr>
          <w:rFonts w:ascii="PingFang SC" w:hAnsi="PingFang SC"/>
          <w:color w:val="111827"/>
          <w:sz w:val="22"/>
        </w:rPr>
        <w:t xml:space="preserve"> Agent /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工作台上分别生成；</w:t>
      </w:r>
    </w:p>
    <w:p w14:paraId="0D26D019">
      <w:pPr>
        <w:pStyle w:val="14"/>
        <w:numPr>
          <w:ilvl w:val="0"/>
          <w:numId w:val="7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每个测试场景独立生，完整记录成功与失败结果，不挑最好的一次替换失败样本；</w:t>
      </w:r>
    </w:p>
    <w:p w14:paraId="10625838">
      <w:pPr>
        <w:pStyle w:val="14"/>
        <w:numPr>
          <w:ilvl w:val="0"/>
          <w:numId w:val="7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把各平台的生成结果，和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已经完成的成片放在一起对照。</w:t>
      </w:r>
    </w:p>
    <w:p w14:paraId="04502656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样做的目的，是判断一个平台究竟是在稳定地转售模型能力，还是确实提供了有价值的提示词增强、镜头控制、声音处理和工作流能力。它同时也回答创作者更实际的问题：换一个平台，同样的创意会不会掉档。</w:t>
      </w:r>
    </w:p>
    <w:p w14:paraId="7A207F29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需要说明的是，这只是我们目前的初步方案。测什么维度、抽多少次、怎么对比，都欢迎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提出建议。</w:t>
      </w:r>
    </w:p>
    <w:p w14:paraId="46DC30DC">
      <w:pPr>
        <w:pStyle w:val="4"/>
        <w:spacing w:line="312" w:lineRule="auto"/>
      </w:pPr>
      <w:bookmarkStart w:id="3" w:name="section-4"/>
      <w:bookmarkEnd w:id="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四、我们能为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做什么</w:t>
      </w:r>
    </w:p>
    <w:p w14:paraId="740F0956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作为参与本次评测的嘉宾，我们初步规划提供以下回馈：</w:t>
      </w:r>
    </w:p>
    <w:p w14:paraId="6F7A0EF5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贴片露出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：在直播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视频的开篇，为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的剧集或内容做贴片露出；</w:t>
      </w:r>
    </w:p>
    <w:p w14:paraId="768303B9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观点输出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：在测试过程和最终成稿中，呈现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的判断与思考；</w:t>
      </w:r>
    </w:p>
    <w:p w14:paraId="29328F27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品牌展示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：在开篇及可能的预告内容中，展示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的公司、作品与成就；</w:t>
      </w:r>
    </w:p>
    <w:p w14:paraId="4B2FCB3F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联名发布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：如果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有兴趣，我们可以就评测内容做联名发布。</w:t>
      </w:r>
    </w:p>
    <w:p w14:paraId="0498C3F8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具体形式、露出位置和呈现方式，都可以按需求再沟通。</w:t>
      </w:r>
    </w:p>
    <w:p w14:paraId="0C2F0DAE">
      <w:pPr>
        <w:pStyle w:val="4"/>
        <w:spacing w:line="312" w:lineRule="auto"/>
      </w:pPr>
      <w:bookmarkStart w:id="4" w:name="section-5"/>
      <w:bookmarkEnd w:id="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五、本轮测试的平台与模型</w:t>
      </w:r>
    </w:p>
    <w:p w14:paraId="7AD64A4E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本轮评测覆盖以下</w:t>
      </w: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3"/>
        </w:rPr>
        <w:t>11</w:t>
      </w:r>
      <w:bookmarkStart w:id="6" w:name="_GoBack"/>
      <w:bookmarkEnd w:id="6"/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家平台：</w:t>
      </w:r>
    </w:p>
    <w:p w14:paraId="501C203E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小云雀</w:t>
      </w:r>
    </w:p>
    <w:p w14:paraId="7C86970B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爱奇艺纳逗</w:t>
      </w:r>
      <w:r>
        <w:rPr>
          <w:rFonts w:ascii="PingFang SC" w:hAnsi="PingFang SC"/>
          <w:color w:val="111827"/>
          <w:sz w:val="22"/>
        </w:rPr>
        <w:t xml:space="preserve"> Pro</w:t>
      </w:r>
    </w:p>
    <w:p w14:paraId="1D865AAC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新片场</w:t>
      </w:r>
      <w:r>
        <w:rPr>
          <w:rFonts w:ascii="PingFang SC" w:hAnsi="PingFang SC"/>
          <w:color w:val="111827"/>
          <w:sz w:val="22"/>
        </w:rPr>
        <w:t xml:space="preserve"> ShotLab</w:t>
      </w:r>
    </w:p>
    <w:p w14:paraId="45711F46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万兴剧厂</w:t>
      </w:r>
    </w:p>
    <w:p w14:paraId="5A9B3949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LibTV</w:t>
      </w:r>
    </w:p>
    <w:p w14:paraId="057B8111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TapNow</w:t>
      </w:r>
    </w:p>
    <w:p w14:paraId="13922370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OiiOii</w:t>
      </w:r>
    </w:p>
    <w:p w14:paraId="3178A78C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巨日禄</w:t>
      </w:r>
    </w:p>
    <w:p w14:paraId="7176CA83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1"/>
        </w:rPr>
        <w:t xml:space="preserve"> flova</w:t>
      </w:r>
    </w:p>
    <w:p w14:paraId="73774B2D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1"/>
        </w:rPr>
        <w:t>AniShort</w:t>
      </w:r>
    </w:p>
    <w:p w14:paraId="06369994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3"/>
        </w:rPr>
        <w:t>商汤seko</w:t>
      </w:r>
    </w:p>
    <w:p w14:paraId="5E9583EC">
      <w:pPr>
        <w:pStyle w:val="14"/>
        <w:numPr>
          <w:numId w:val="0"/>
        </w:numPr>
        <w:tabs>
          <w:tab w:val="clear" w:pos="360"/>
        </w:tabs>
        <w:spacing w:after="88" w:line="408" w:lineRule="auto"/>
        <w:ind w:leftChars="0"/>
      </w:pPr>
    </w:p>
    <w:p w14:paraId="54305BB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测试模型主要为 </w:t>
      </w: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Seedance 2.5、Seedance 2.0 和 MiniMax H3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53462B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为了保证各家之间可以横向比较，我们在各家平台统一采用以下口径：</w:t>
      </w:r>
    </w:p>
    <w:p w14:paraId="6213A263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模型档位取该平台实际提供的最高质量档；输出规格统一为</w:t>
      </w:r>
      <w:r>
        <w:rPr>
          <w:rFonts w:ascii="PingFang SC" w:hAnsi="PingFang SC"/>
          <w:color w:val="111827"/>
          <w:sz w:val="22"/>
        </w:rPr>
        <w:t xml:space="preserve"> 1080p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hint="eastAsia" w:eastAsia="微软雅黑"/>
          <w:color w:val="111827"/>
          <w:sz w:val="22"/>
          <w:lang w:val="en-US" w:eastAsia="zh-CN"/>
        </w:rPr>
        <w:t>16：9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15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秒、原生声音开启、单条视频；</w:t>
      </w:r>
    </w:p>
    <w:p w14:paraId="43D358CF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如果必要，我们会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每个测试场景独立生成</w:t>
      </w:r>
      <w:r>
        <w:rPr>
          <w:rFonts w:hint="eastAsia" w:eastAsia="微软雅黑"/>
          <w:color w:val="111827"/>
          <w:sz w:val="22"/>
          <w:lang w:val="en-US" w:eastAsia="zh-CN"/>
        </w:rPr>
        <w:t>2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次；</w:t>
      </w:r>
    </w:p>
    <w:p w14:paraId="170CCEDC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同步核验页面标注的模型名称、质量档、分辨率与下载文件的实际信息是否一致，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并直接展示效果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4D4964AC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我们只陈述可以验证的事实，不会仅凭某条视频的观感就下结论。</w:t>
      </w:r>
    </w:p>
    <w:p w14:paraId="5929CE50">
      <w:pPr>
        <w:pStyle w:val="4"/>
        <w:spacing w:line="312" w:lineRule="auto"/>
      </w:pPr>
      <w:bookmarkStart w:id="5" w:name="section-6"/>
      <w:bookmarkEnd w:id="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写在最后</w:t>
      </w:r>
    </w:p>
    <w:p w14:paraId="2C4E3E1B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我们希望这次评测不是一份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谁排第一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的榜单，而是一份创作者真的用得上的参考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它应该能告诉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所有希望参与到AI创作浪潮中的每一个人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，钱花在哪里、哪些能力值得付费、哪些只是噱头。</w:t>
      </w:r>
    </w:p>
    <w:p w14:paraId="3D21997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期待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的参与。</w:t>
      </w:r>
    </w:p>
    <w:p w14:paraId="1C43E648">
      <w:pPr>
        <w:spacing w:before="440" w:after="110" w:line="408" w:lineRule="auto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BDA2B"/>
    <w:rsid w:val="54CF47CF"/>
    <w:rsid w:val="7F5FFCAD"/>
    <w:rsid w:val="7F9EF38C"/>
    <w:rsid w:val="BBD559A3"/>
    <w:rsid w:val="DF75C913"/>
    <w:rsid w:val="EEFD407D"/>
    <w:rsid w:val="FB735B17"/>
    <w:rsid w:val="FEFDA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96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1963</Words>
  <Characters>2055</Characters>
  <Lines>0</Lines>
  <Paragraphs>0</Paragraphs>
  <TotalTime>5</TotalTime>
  <ScaleCrop>false</ScaleCrop>
  <LinksUpToDate>false</LinksUpToDate>
  <CharactersWithSpaces>2095</CharactersWithSpaces>
  <Application>WPS Office WWO_wpscloud_20260902094840-997daf6cd0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张禹成</cp:lastModifiedBy>
  <dcterms:modified xsi:type="dcterms:W3CDTF">2026-09-11T11:41:11Z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eyJoZGlkIjoiY2UzYTVmMTU3NTZjMzVkODRjODA2YWNhNGZhMmRkOTkiLCJ1c2VySWQiOiIyODgwODAyOTcifQ==</vt:lpwstr>
  </property>
  <property fmtid="{D5CDD505-2E9C-101B-9397-08002B2CF9AE}" pid="3" name="KSOProductBuildVer">
    <vt:lpwstr>2052-12.9.0.28579</vt:lpwstr>
  </property>
  <property fmtid="{D5CDD505-2E9C-101B-9397-08002B2CF9AE}" pid="4" name="ICV">
    <vt:lpwstr>AC3800205AB6DD465778A36AE4877350_43</vt:lpwstr>
  </property>
</Properties>
</file>