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161785">
      <w:pPr>
        <w:ind w:firstLine="6720" w:firstLineChars="3200"/>
        <w:rPr>
          <w:rFonts w:hint="eastAsia"/>
        </w:rPr>
      </w:pPr>
    </w:p>
    <w:p w14:paraId="3991008A">
      <w:pPr>
        <w:rPr>
          <w:rFonts w:hint="eastAsia"/>
        </w:rPr>
      </w:pPr>
    </w:p>
    <w:p w14:paraId="0ACE82F5">
      <w:pPr>
        <w:rPr>
          <w:rFonts w:hint="eastAsia"/>
        </w:rPr>
      </w:pPr>
      <w:r>
        <w:pict>
          <v:shape id="_x0000_i1025" o:spt="75" alt="新校标组合20100609正规用法" type="#_x0000_t75" style="height:65.25pt;width:404.25pt;" filled="f" o:preferrelative="t" stroked="f" coordsize="21600,21600">
            <v:path/>
            <v:fill on="f" focussize="0,0"/>
            <v:stroke on="f" joinstyle="miter"/>
            <v:imagedata r:id="rId5" o:title="新校标组合20100609正规用法"/>
            <o:lock v:ext="edit" aspectratio="t"/>
            <w10:wrap type="none"/>
            <w10:anchorlock/>
          </v:shape>
        </w:pict>
      </w:r>
    </w:p>
    <w:p w14:paraId="2F8295CC">
      <w:pPr>
        <w:rPr>
          <w:rFonts w:hint="eastAsia"/>
        </w:rPr>
      </w:pPr>
    </w:p>
    <w:p w14:paraId="3FB96DB4">
      <w:pPr>
        <w:rPr>
          <w:rFonts w:hint="eastAsia"/>
        </w:rPr>
      </w:pPr>
    </w:p>
    <w:p w14:paraId="47B26DE1">
      <w:pPr>
        <w:tabs>
          <w:tab w:val="left" w:pos="1260"/>
        </w:tabs>
        <w:jc w:val="center"/>
        <w:rPr>
          <w:rFonts w:hint="eastAsia" w:ascii="宋体" w:hAnsi="宋体"/>
          <w:b/>
          <w:sz w:val="64"/>
        </w:rPr>
      </w:pPr>
      <w:r>
        <w:rPr>
          <w:rFonts w:hint="eastAsia" w:ascii="宋体" w:hAnsi="宋体"/>
          <w:b/>
          <w:sz w:val="64"/>
          <w:szCs w:val="80"/>
        </w:rPr>
        <w:t>毕业设计开题报告</w:t>
      </w:r>
    </w:p>
    <w:p w14:paraId="232E2243">
      <w:pPr>
        <w:rPr>
          <w:rFonts w:hint="eastAsia"/>
        </w:rPr>
      </w:pPr>
    </w:p>
    <w:p w14:paraId="3BE52FCB">
      <w:pPr>
        <w:rPr>
          <w:rFonts w:hint="eastAsia"/>
        </w:rPr>
      </w:pPr>
    </w:p>
    <w:p w14:paraId="62675536">
      <w:pPr>
        <w:rPr>
          <w:rFonts w:hint="eastAsia"/>
        </w:rPr>
      </w:pPr>
    </w:p>
    <w:p w14:paraId="313CE9FC">
      <w:pPr>
        <w:rPr>
          <w:rFonts w:hint="eastAsia"/>
        </w:rPr>
      </w:pPr>
    </w:p>
    <w:p w14:paraId="08E93B92">
      <w:pPr>
        <w:rPr>
          <w:rFonts w:hint="eastAsia"/>
        </w:rPr>
      </w:pPr>
    </w:p>
    <w:p w14:paraId="769F0D67">
      <w:pPr>
        <w:rPr>
          <w:rFonts w:hint="eastAsia"/>
        </w:rPr>
      </w:pPr>
    </w:p>
    <w:p w14:paraId="4ED21F8E">
      <w:pPr>
        <w:rPr>
          <w:rFonts w:hint="eastAsia"/>
        </w:rPr>
      </w:pPr>
    </w:p>
    <w:tbl>
      <w:tblPr>
        <w:tblStyle w:val="7"/>
        <w:tblW w:w="4546" w:type="pct"/>
        <w:jc w:val="center"/>
        <w:tblLayout w:type="autofit"/>
        <w:tblCellMar>
          <w:top w:w="0" w:type="dxa"/>
          <w:left w:w="108" w:type="dxa"/>
          <w:bottom w:w="0" w:type="dxa"/>
          <w:right w:w="108" w:type="dxa"/>
        </w:tblCellMar>
      </w:tblPr>
      <w:tblGrid>
        <w:gridCol w:w="1393"/>
        <w:gridCol w:w="7050"/>
      </w:tblGrid>
      <w:tr w14:paraId="4C8C2A1A">
        <w:tblPrEx>
          <w:tblCellMar>
            <w:top w:w="0" w:type="dxa"/>
            <w:left w:w="108" w:type="dxa"/>
            <w:bottom w:w="0" w:type="dxa"/>
            <w:right w:w="108" w:type="dxa"/>
          </w:tblCellMar>
        </w:tblPrEx>
        <w:trPr>
          <w:jc w:val="center"/>
        </w:trPr>
        <w:tc>
          <w:tcPr>
            <w:tcW w:w="825" w:type="pct"/>
          </w:tcPr>
          <w:p w14:paraId="6E115D3B">
            <w:pPr>
              <w:jc w:val="center"/>
              <w:rPr>
                <w:rFonts w:ascii="宋体" w:hAnsi="宋体"/>
                <w:b/>
                <w:sz w:val="32"/>
                <w:szCs w:val="32"/>
              </w:rPr>
            </w:pPr>
            <w:r>
              <w:rPr>
                <w:rFonts w:hint="eastAsia" w:ascii="宋体" w:hAnsi="宋体"/>
                <w:b/>
                <w:sz w:val="32"/>
                <w:szCs w:val="32"/>
              </w:rPr>
              <w:t>题目：</w:t>
            </w:r>
          </w:p>
        </w:tc>
        <w:tc>
          <w:p w14:paraId="0262FF98">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基于DeepSeek的西藏旅游景点智能评价与分析系统的设计与实现</w:t>
            </w:r>
          </w:p>
        </w:tc>
      </w:tr>
      <w:tr w14:paraId="588B834D">
        <w:tblPrEx>
          <w:tblCellMar>
            <w:top w:w="0" w:type="dxa"/>
            <w:left w:w="108" w:type="dxa"/>
            <w:bottom w:w="0" w:type="dxa"/>
            <w:right w:w="108" w:type="dxa"/>
          </w:tblCellMar>
        </w:tblPrEx>
        <w:trPr>
          <w:jc w:val="center"/>
        </w:trPr>
        <w:tc>
          <w:tcPr>
            <w:tcW w:w="825" w:type="pct"/>
          </w:tcPr>
          <w:p w14:paraId="38380601">
            <w:pPr>
              <w:jc w:val="center"/>
              <w:rPr>
                <w:rFonts w:ascii="黑体" w:hAnsi="黑体" w:eastAsia="黑体"/>
                <w:b/>
                <w:sz w:val="32"/>
                <w:szCs w:val="32"/>
              </w:rPr>
            </w:pPr>
          </w:p>
        </w:tc>
        <w:tc>
          <w:tcPr>
            <w:tcW w:w="4175" w:type="pct"/>
            <w:tcBorders>
              <w:top w:val="single" w:color="auto" w:sz="4" w:space="0"/>
              <w:left w:val="nil"/>
              <w:bottom w:val="single" w:color="auto" w:sz="4" w:space="0"/>
              <w:right w:val="nil"/>
            </w:tcBorders>
            <w:vAlign w:val="center"/>
          </w:tcPr>
          <w:p w14:paraId="584B370B">
            <w:pPr>
              <w:rPr>
                <w:rFonts w:hint="eastAsia" w:ascii="黑体" w:hAnsi="黑体" w:eastAsia="黑体"/>
                <w:b/>
                <w:sz w:val="32"/>
                <w:szCs w:val="32"/>
              </w:rPr>
            </w:pPr>
            <w:r>
              <w:rPr>
                <w:rFonts w:hint="eastAsia" w:ascii="黑体" w:hAnsi="黑体" w:eastAsia="黑体"/>
                <w:b/>
                <w:sz w:val="32"/>
                <w:szCs w:val="32"/>
              </w:rPr>
              <w:t xml:space="preserve"> </w:t>
            </w:r>
            <w:r>
              <w:rPr>
                <w:rFonts w:ascii="黑体" w:hAnsi="黑体" w:eastAsia="黑体"/>
                <w:b/>
                <w:sz w:val="32"/>
                <w:szCs w:val="32"/>
              </w:rPr>
              <w:t xml:space="preserve">       </w:t>
            </w:r>
          </w:p>
        </w:tc>
      </w:tr>
    </w:tbl>
    <w:p w14:paraId="7B3906CC">
      <w:pPr>
        <w:adjustRightInd w:val="0"/>
        <w:snapToGrid w:val="0"/>
        <w:spacing w:line="480" w:lineRule="auto"/>
        <w:ind w:right="206"/>
        <w:rPr>
          <w:bCs/>
          <w:sz w:val="32"/>
          <w:szCs w:val="32"/>
          <w:u w:val="single"/>
        </w:rPr>
      </w:pPr>
    </w:p>
    <w:p w14:paraId="55C6BA8B">
      <w:pPr>
        <w:adjustRightInd w:val="0"/>
        <w:snapToGrid w:val="0"/>
        <w:spacing w:line="480" w:lineRule="auto"/>
        <w:rPr>
          <w:b/>
          <w:bCs/>
          <w:sz w:val="10"/>
          <w:szCs w:val="10"/>
        </w:rPr>
      </w:pPr>
    </w:p>
    <w:tbl>
      <w:tblPr>
        <w:tblStyle w:val="7"/>
        <w:tblW w:w="0" w:type="auto"/>
        <w:jc w:val="center"/>
        <w:tblLayout w:type="fixed"/>
        <w:tblCellMar>
          <w:top w:w="0" w:type="dxa"/>
          <w:left w:w="108" w:type="dxa"/>
          <w:bottom w:w="0" w:type="dxa"/>
          <w:right w:w="108" w:type="dxa"/>
        </w:tblCellMar>
      </w:tblPr>
      <w:tblGrid>
        <w:gridCol w:w="2232"/>
        <w:gridCol w:w="236"/>
        <w:gridCol w:w="5677"/>
      </w:tblGrid>
      <w:tr w14:paraId="592F5901">
        <w:tblPrEx>
          <w:tblCellMar>
            <w:top w:w="0" w:type="dxa"/>
            <w:left w:w="108" w:type="dxa"/>
            <w:bottom w:w="0" w:type="dxa"/>
            <w:right w:w="108" w:type="dxa"/>
          </w:tblCellMar>
        </w:tblPrEx>
        <w:trPr>
          <w:jc w:val="center"/>
        </w:trPr>
        <w:tc>
          <w:tcPr>
            <w:tcW w:w="2232" w:type="dxa"/>
            <w:vAlign w:val="center"/>
          </w:tcPr>
          <w:p w14:paraId="43EF38D8">
            <w:pPr>
              <w:jc w:val="distribute"/>
              <w:rPr>
                <w:rFonts w:ascii="宋体" w:hAnsi="宋体"/>
                <w:b/>
                <w:bCs/>
                <w:sz w:val="30"/>
                <w:szCs w:val="30"/>
              </w:rPr>
            </w:pPr>
            <w:r>
              <w:rPr>
                <w:rFonts w:hint="eastAsia" w:ascii="宋体" w:hAnsi="宋体"/>
                <w:b/>
                <w:bCs/>
                <w:sz w:val="30"/>
                <w:szCs w:val="30"/>
              </w:rPr>
              <w:t>组长</w:t>
            </w:r>
          </w:p>
        </w:tc>
        <w:tc>
          <w:tcPr>
            <w:tcW w:w="236" w:type="dxa"/>
          </w:tcPr>
          <w:p w14:paraId="4B6481D9">
            <w:pPr>
              <w:jc w:val="center"/>
              <w:rPr>
                <w:rFonts w:ascii="宋体" w:hAnsi="宋体"/>
                <w:sz w:val="30"/>
                <w:szCs w:val="30"/>
              </w:rPr>
            </w:pPr>
            <w:r>
              <w:rPr>
                <w:rFonts w:hint="eastAsia" w:ascii="宋体" w:hAnsi="宋体"/>
                <w:sz w:val="30"/>
                <w:szCs w:val="30"/>
              </w:rPr>
              <w:t>：</w:t>
            </w:r>
          </w:p>
        </w:tc>
        <w:tc>
          <w:tcPr>
            <w:tcW w:w="5677" w:type="dxa"/>
            <w:tcBorders>
              <w:top w:val="nil"/>
              <w:left w:val="nil"/>
              <w:bottom w:val="single" w:color="auto" w:sz="4" w:space="0"/>
              <w:right w:val="nil"/>
            </w:tcBorders>
            <w:vAlign w:val="center"/>
          </w:tcPr>
          <w:p w14:paraId="69D63154">
            <w:pPr>
              <w:jc w:val="center"/>
              <w:rPr>
                <w:rFonts w:ascii="宋体" w:hAnsi="宋体"/>
                <w:sz w:val="30"/>
                <w:szCs w:val="30"/>
              </w:rPr>
            </w:pPr>
            <w:r>
              <w:rPr>
                <w:rFonts w:hint="eastAsia" w:ascii="宋体" w:hAnsi="宋体"/>
                <w:sz w:val="30"/>
                <w:szCs w:val="30"/>
              </w:rPr>
              <w:t>张三（学号）</w:t>
            </w:r>
          </w:p>
        </w:tc>
      </w:tr>
      <w:tr w14:paraId="1079EF21">
        <w:tblPrEx>
          <w:tblCellMar>
            <w:top w:w="0" w:type="dxa"/>
            <w:left w:w="108" w:type="dxa"/>
            <w:bottom w:w="0" w:type="dxa"/>
            <w:right w:w="108" w:type="dxa"/>
          </w:tblCellMar>
        </w:tblPrEx>
        <w:trPr>
          <w:jc w:val="center"/>
        </w:trPr>
        <w:tc>
          <w:tcPr>
            <w:tcW w:w="2232" w:type="dxa"/>
            <w:vAlign w:val="center"/>
          </w:tcPr>
          <w:p w14:paraId="08764E03">
            <w:pPr>
              <w:jc w:val="distribute"/>
              <w:rPr>
                <w:rFonts w:ascii="宋体" w:hAnsi="宋体"/>
                <w:b/>
                <w:bCs/>
                <w:sz w:val="30"/>
                <w:szCs w:val="30"/>
              </w:rPr>
            </w:pPr>
            <w:r>
              <w:rPr>
                <w:rFonts w:hint="eastAsia" w:ascii="宋体" w:hAnsi="宋体"/>
                <w:b/>
                <w:bCs/>
                <w:sz w:val="30"/>
                <w:szCs w:val="30"/>
              </w:rPr>
              <w:t>组员</w:t>
            </w:r>
          </w:p>
        </w:tc>
        <w:tc>
          <w:tcPr>
            <w:tcW w:w="236" w:type="dxa"/>
          </w:tcPr>
          <w:p w14:paraId="3D9B89FA">
            <w:pPr>
              <w:jc w:val="center"/>
              <w:rPr>
                <w:rFonts w:ascii="宋体" w:hAnsi="宋体"/>
                <w:sz w:val="30"/>
                <w:szCs w:val="30"/>
              </w:rPr>
            </w:pPr>
            <w:r>
              <w:rPr>
                <w:rFonts w:hint="eastAsia" w:ascii="宋体" w:hAnsi="宋体"/>
                <w:sz w:val="30"/>
                <w:szCs w:val="30"/>
              </w:rPr>
              <w:t>：</w:t>
            </w:r>
          </w:p>
        </w:tc>
        <w:tc>
          <w:tcPr>
            <w:tcW w:w="5677" w:type="dxa"/>
            <w:tcBorders>
              <w:top w:val="single" w:color="auto" w:sz="4" w:space="0"/>
              <w:left w:val="nil"/>
              <w:bottom w:val="single" w:color="auto" w:sz="4" w:space="0"/>
              <w:right w:val="nil"/>
            </w:tcBorders>
            <w:vAlign w:val="center"/>
          </w:tcPr>
          <w:p w14:paraId="13092134">
            <w:pPr>
              <w:jc w:val="center"/>
              <w:rPr>
                <w:rFonts w:ascii="宋体" w:hAnsi="宋体"/>
                <w:sz w:val="30"/>
                <w:szCs w:val="30"/>
              </w:rPr>
            </w:pPr>
            <w:r>
              <w:rPr>
                <w:rFonts w:hint="eastAsia" w:ascii="宋体" w:hAnsi="宋体"/>
                <w:sz w:val="30"/>
                <w:szCs w:val="30"/>
              </w:rPr>
              <w:t>李四（学号）</w:t>
            </w:r>
          </w:p>
          <w:p w14:paraId="604B7226">
            <w:pPr>
              <w:jc w:val="center"/>
              <w:rPr>
                <w:rFonts w:ascii="宋体" w:hAnsi="宋体"/>
                <w:sz w:val="30"/>
                <w:szCs w:val="30"/>
              </w:rPr>
            </w:pPr>
            <w:r>
              <w:rPr>
                <w:rFonts w:hint="eastAsia" w:ascii="宋体" w:hAnsi="宋体"/>
                <w:sz w:val="30"/>
                <w:szCs w:val="30"/>
              </w:rPr>
              <w:t>王五（学号）</w:t>
            </w:r>
          </w:p>
          <w:p w14:paraId="496706BA">
            <w:pPr>
              <w:jc w:val="center"/>
              <w:rPr>
                <w:rFonts w:ascii="宋体" w:hAnsi="宋体"/>
                <w:sz w:val="30"/>
                <w:szCs w:val="30"/>
              </w:rPr>
            </w:pPr>
            <w:r>
              <w:rPr>
                <w:rFonts w:hint="eastAsia" w:ascii="宋体" w:hAnsi="宋体"/>
                <w:sz w:val="30"/>
                <w:szCs w:val="30"/>
              </w:rPr>
              <w:t>赵六（学号）</w:t>
            </w:r>
          </w:p>
        </w:tc>
      </w:tr>
      <w:tr w14:paraId="444C216D">
        <w:tblPrEx>
          <w:tblCellMar>
            <w:top w:w="0" w:type="dxa"/>
            <w:left w:w="108" w:type="dxa"/>
            <w:bottom w:w="0" w:type="dxa"/>
            <w:right w:w="108" w:type="dxa"/>
          </w:tblCellMar>
        </w:tblPrEx>
        <w:trPr>
          <w:jc w:val="center"/>
        </w:trPr>
        <w:tc>
          <w:tcPr>
            <w:tcW w:w="2232" w:type="dxa"/>
            <w:vAlign w:val="center"/>
          </w:tcPr>
          <w:p w14:paraId="30D78B7F">
            <w:pPr>
              <w:jc w:val="distribute"/>
              <w:rPr>
                <w:rFonts w:ascii="宋体" w:hAnsi="宋体"/>
                <w:b/>
                <w:bCs/>
                <w:sz w:val="30"/>
                <w:szCs w:val="30"/>
              </w:rPr>
            </w:pPr>
            <w:r>
              <w:rPr>
                <w:rFonts w:hint="eastAsia" w:ascii="宋体" w:hAnsi="宋体"/>
                <w:b/>
                <w:bCs/>
                <w:sz w:val="30"/>
                <w:szCs w:val="30"/>
              </w:rPr>
              <w:t>学院</w:t>
            </w:r>
          </w:p>
        </w:tc>
        <w:tc>
          <w:tcPr>
            <w:tcW w:w="236" w:type="dxa"/>
          </w:tcPr>
          <w:p w14:paraId="580F5E0D">
            <w:pPr>
              <w:jc w:val="center"/>
              <w:rPr>
                <w:rFonts w:ascii="宋体" w:hAnsi="宋体"/>
                <w:sz w:val="30"/>
                <w:szCs w:val="30"/>
              </w:rPr>
            </w:pPr>
            <w:r>
              <w:rPr>
                <w:rFonts w:hint="eastAsia" w:ascii="宋体" w:hAnsi="宋体"/>
                <w:sz w:val="30"/>
                <w:szCs w:val="30"/>
              </w:rPr>
              <w:t>：</w:t>
            </w:r>
          </w:p>
        </w:tc>
        <w:tc>
          <w:tcPr>
            <w:tcW w:w="5677" w:type="dxa"/>
            <w:tcBorders>
              <w:top w:val="single" w:color="auto" w:sz="4" w:space="0"/>
              <w:left w:val="nil"/>
              <w:bottom w:val="single" w:color="auto" w:sz="4" w:space="0"/>
              <w:right w:val="nil"/>
            </w:tcBorders>
            <w:vAlign w:val="center"/>
          </w:tcPr>
          <w:p w14:paraId="60980D89">
            <w:pPr>
              <w:jc w:val="center"/>
              <w:rPr>
                <w:rFonts w:ascii="宋体" w:hAnsi="宋体"/>
                <w:sz w:val="30"/>
                <w:szCs w:val="30"/>
              </w:rPr>
            </w:pPr>
            <w:r>
              <w:rPr>
                <w:rFonts w:hint="eastAsia" w:ascii="宋体" w:hAnsi="宋体"/>
                <w:sz w:val="30"/>
                <w:szCs w:val="30"/>
              </w:rPr>
              <w:t>计算机工程学院</w:t>
            </w:r>
          </w:p>
        </w:tc>
      </w:tr>
      <w:tr w14:paraId="1DD75AA3">
        <w:tblPrEx>
          <w:tblCellMar>
            <w:top w:w="0" w:type="dxa"/>
            <w:left w:w="108" w:type="dxa"/>
            <w:bottom w:w="0" w:type="dxa"/>
            <w:right w:w="108" w:type="dxa"/>
          </w:tblCellMar>
        </w:tblPrEx>
        <w:trPr>
          <w:jc w:val="center"/>
        </w:trPr>
        <w:tc>
          <w:tcPr>
            <w:tcW w:w="2232" w:type="dxa"/>
            <w:vAlign w:val="center"/>
          </w:tcPr>
          <w:p w14:paraId="37AB3893">
            <w:pPr>
              <w:jc w:val="distribute"/>
              <w:rPr>
                <w:rFonts w:ascii="宋体" w:hAnsi="宋体"/>
                <w:b/>
                <w:bCs/>
                <w:sz w:val="30"/>
                <w:szCs w:val="30"/>
              </w:rPr>
            </w:pPr>
            <w:r>
              <w:rPr>
                <w:rFonts w:hint="eastAsia" w:ascii="宋体" w:hAnsi="宋体"/>
                <w:b/>
                <w:bCs/>
                <w:sz w:val="30"/>
                <w:szCs w:val="30"/>
              </w:rPr>
              <w:t>专业</w:t>
            </w:r>
          </w:p>
        </w:tc>
        <w:tc>
          <w:tcPr>
            <w:tcW w:w="236" w:type="dxa"/>
          </w:tcPr>
          <w:p w14:paraId="3EA64169">
            <w:pPr>
              <w:jc w:val="center"/>
              <w:rPr>
                <w:rFonts w:ascii="宋体" w:hAnsi="宋体"/>
                <w:sz w:val="30"/>
                <w:szCs w:val="30"/>
              </w:rPr>
            </w:pPr>
            <w:r>
              <w:rPr>
                <w:rFonts w:hint="eastAsia" w:ascii="宋体" w:hAnsi="宋体"/>
                <w:sz w:val="30"/>
                <w:szCs w:val="30"/>
              </w:rPr>
              <w:t>：</w:t>
            </w:r>
          </w:p>
        </w:tc>
        <w:tc>
          <w:tcPr>
            <w:tcW w:w="5677" w:type="dxa"/>
            <w:tcBorders>
              <w:top w:val="single" w:color="auto" w:sz="4" w:space="0"/>
              <w:left w:val="nil"/>
              <w:bottom w:val="single" w:color="auto" w:sz="4" w:space="0"/>
              <w:right w:val="nil"/>
            </w:tcBorders>
            <w:vAlign w:val="center"/>
          </w:tcPr>
          <w:p w14:paraId="0B28231A">
            <w:pPr>
              <w:jc w:val="center"/>
              <w:rPr>
                <w:rFonts w:ascii="宋体" w:hAnsi="宋体"/>
                <w:sz w:val="30"/>
                <w:szCs w:val="30"/>
              </w:rPr>
            </w:pPr>
            <w:r>
              <w:rPr>
                <w:rFonts w:hint="eastAsia" w:ascii="宋体" w:hAnsi="宋体"/>
                <w:sz w:val="30"/>
                <w:szCs w:val="30"/>
              </w:rPr>
              <w:t>网络工程（大数据方向）</w:t>
            </w:r>
          </w:p>
        </w:tc>
      </w:tr>
      <w:tr w14:paraId="659CD022">
        <w:tblPrEx>
          <w:tblCellMar>
            <w:top w:w="0" w:type="dxa"/>
            <w:left w:w="108" w:type="dxa"/>
            <w:bottom w:w="0" w:type="dxa"/>
            <w:right w:w="108" w:type="dxa"/>
          </w:tblCellMar>
        </w:tblPrEx>
        <w:trPr>
          <w:jc w:val="center"/>
        </w:trPr>
        <w:tc>
          <w:tcPr>
            <w:tcW w:w="2232" w:type="dxa"/>
            <w:vAlign w:val="center"/>
          </w:tcPr>
          <w:p w14:paraId="69BCEFE9">
            <w:pPr>
              <w:jc w:val="distribute"/>
              <w:rPr>
                <w:rFonts w:ascii="宋体" w:hAnsi="宋体"/>
                <w:b/>
                <w:bCs/>
                <w:sz w:val="30"/>
                <w:szCs w:val="30"/>
              </w:rPr>
            </w:pPr>
            <w:r>
              <w:rPr>
                <w:rFonts w:hint="eastAsia" w:ascii="宋体" w:hAnsi="宋体"/>
                <w:b/>
                <w:bCs/>
                <w:sz w:val="30"/>
                <w:szCs w:val="30"/>
              </w:rPr>
              <w:t>指导教师</w:t>
            </w:r>
          </w:p>
        </w:tc>
        <w:tc>
          <w:tcPr>
            <w:tcW w:w="236" w:type="dxa"/>
          </w:tcPr>
          <w:p w14:paraId="104CAF8A">
            <w:pPr>
              <w:jc w:val="center"/>
              <w:rPr>
                <w:rFonts w:ascii="宋体" w:hAnsi="宋体"/>
                <w:sz w:val="30"/>
                <w:szCs w:val="30"/>
              </w:rPr>
            </w:pPr>
            <w:r>
              <w:rPr>
                <w:rFonts w:hint="eastAsia" w:ascii="宋体" w:hAnsi="宋体"/>
                <w:sz w:val="30"/>
                <w:szCs w:val="30"/>
              </w:rPr>
              <w:t>：</w:t>
            </w:r>
          </w:p>
        </w:tc>
        <w:tc>
          <w:tcPr>
            <w:tcW w:w="5677" w:type="dxa"/>
            <w:tcBorders>
              <w:top w:val="single" w:color="auto" w:sz="4" w:space="0"/>
              <w:left w:val="nil"/>
              <w:bottom w:val="single" w:color="auto" w:sz="4" w:space="0"/>
              <w:right w:val="nil"/>
            </w:tcBorders>
            <w:vAlign w:val="center"/>
          </w:tcPr>
          <w:p w14:paraId="68F6F834">
            <w:pPr>
              <w:jc w:val="center"/>
              <w:rPr>
                <w:rFonts w:ascii="宋体" w:hAnsi="宋体"/>
                <w:sz w:val="30"/>
                <w:szCs w:val="30"/>
              </w:rPr>
            </w:pPr>
            <w:r>
              <w:rPr>
                <w:rFonts w:hint="eastAsia" w:ascii="宋体" w:hAnsi="宋体"/>
                <w:sz w:val="30"/>
                <w:szCs w:val="30"/>
              </w:rPr>
              <w:t>袁帅</w:t>
            </w:r>
          </w:p>
        </w:tc>
      </w:tr>
    </w:tbl>
    <w:p w14:paraId="4BE9A21C">
      <w:pPr>
        <w:jc w:val="center"/>
        <w:rPr>
          <w:sz w:val="32"/>
        </w:rPr>
      </w:pPr>
    </w:p>
    <w:p w14:paraId="5CFCEC61">
      <w:pPr>
        <w:jc w:val="center"/>
        <w:rPr>
          <w:rFonts w:hint="eastAsia"/>
          <w:sz w:val="32"/>
        </w:rPr>
      </w:pPr>
      <w:r>
        <w:rPr>
          <w:rFonts w:hint="eastAsia"/>
          <w:sz w:val="32"/>
        </w:rPr>
        <w:t xml:space="preserve">   2026年9月20日</w:t>
      </w:r>
    </w:p>
    <w:p w14:paraId="6E0527C4">
      <w:pPr>
        <w:pStyle w:val="3"/>
        <w:ind w:left="691" w:right="458" w:rightChars="218" w:hanging="691"/>
        <w:jc w:val="center"/>
        <w:rPr>
          <w:rFonts w:hint="eastAsia" w:ascii="仿宋_GB2312" w:hAnsi="??" w:eastAsia="黑体"/>
          <w:color w:val="000000"/>
          <w:sz w:val="36"/>
        </w:rPr>
      </w:pPr>
    </w:p>
    <w:p w14:paraId="56D384EF">
      <w:pPr>
        <w:rPr>
          <w:rFonts w:hint="eastAsia"/>
        </w:rPr>
      </w:pPr>
    </w:p>
    <w:p w14:paraId="0B9FB30C">
      <w:pPr>
        <w:rPr>
          <w:rFonts w:hint="eastAsia"/>
        </w:rPr>
        <w:sectPr>
          <w:pgSz w:w="11906" w:h="16838"/>
          <w:pgMar w:top="1134" w:right="1418" w:bottom="1134" w:left="1418" w:header="851" w:footer="851" w:gutter="0"/>
          <w:cols w:space="720" w:num="1"/>
          <w:docGrid w:type="lines" w:linePitch="312" w:charSpace="0"/>
        </w:sect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8"/>
      </w:tblGrid>
      <w:tr w14:paraId="2BF22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185" w:type="dxa"/>
          </w:tcPr>
          <w:p w14:paraId="08A48E42">
            <w:pPr>
              <w:rPr>
                <w:rFonts w:hint="eastAsia" w:ascii="宋体" w:hAnsi="宋体"/>
                <w:b/>
                <w:szCs w:val="21"/>
              </w:rPr>
            </w:pPr>
            <w:r>
              <w:rPr>
                <w:rFonts w:hint="eastAsia"/>
                <w:b/>
                <w:bCs/>
                <w:sz w:val="28"/>
                <w:szCs w:val="28"/>
              </w:rPr>
              <w:t>1、实训项目的主要内容、重点和难点等</w:t>
            </w:r>
          </w:p>
        </w:tc>
      </w:tr>
      <w:tr w14:paraId="458F6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7" w:hRule="atLeast"/>
          <w:jc w:val="center"/>
        </w:trPr>
        <w:tc>
          <w:tcPr>
            <w:tcW w:w="9185" w:type="dxa"/>
          </w:tcPr>
          <w:p w14:paraId="03735C14">
            <w:pPr>
              <w:pStyle w:val="3"/>
              <w:tabs>
                <w:tab w:val="left" w:pos="5832"/>
              </w:tabs>
              <w:spacing w:line="400" w:lineRule="exact"/>
              <w:ind w:left="1" w:firstLine="560" w:firstLineChars="200"/>
              <w:rPr>
                <w:rFonts w:ascii="Verdana" w:hAnsi="Verdana"/>
                <w:color w:val="000000"/>
                <w:sz w:val="18"/>
                <w:szCs w:val="18"/>
              </w:rPr>
            </w:pPr>
            <w:r>
              <w:rPr>
                <w:rFonts w:hint="eastAsia"/>
                <w:color w:val="0000FF"/>
              </w:rPr>
              <w:t>××××××××（小4号宋体，Times New Roman英文字体，20磅行距）××××××××××××××××××××××××××××××××××××××××××××××××××××××××××××××××××……</w:t>
            </w:r>
            <w:r>
              <w:rPr>
                <w:rStyle w:val="12"/>
                <w:rFonts w:hint="eastAsia"/>
                <w:color w:val="0000FF"/>
              </w:rPr>
              <w:t>……</w:t>
            </w:r>
            <w:r>
              <w:rPr>
                <w:rFonts w:hint="eastAsia"/>
                <w:color w:val="0000FF"/>
              </w:rPr>
              <w:t>。</w:t>
            </w:r>
          </w:p>
          <w:p w14:paraId="7BA011DA">
            <w:pPr>
              <w:rPr>
                <w:rFonts w:hint="eastAsia" w:ascii="宋体" w:hAnsi="宋体"/>
                <w:szCs w:val="21"/>
              </w:rPr>
            </w:pPr>
          </w:p>
          <w:p w14:paraId="46D9C6F0">
            <w:pPr>
              <w:rPr>
                <w:rFonts w:ascii="宋体" w:hAnsi="宋体"/>
                <w:szCs w:val="21"/>
              </w:rPr>
            </w:pPr>
          </w:p>
          <w:p w14:paraId="3873C990">
            <w:pPr>
              <w:pStyle w:val="3"/>
              <w:spacing w:line="400" w:lineRule="exact"/>
              <w:rPr>
                <w:rFonts w:ascii="Times New Roman" w:hAnsi="Times New Roman" w:eastAsia="宋体" w:cs="Times New Roman"/>
                <w:b/>
                <w:sz w:val="24"/>
                <w:szCs w:val="24"/>
              </w:rPr>
            </w:pPr>
            <w:r>
              <w:rPr>
                <w:rFonts w:ascii="Times New Roman" w:hAnsi="Times New Roman" w:eastAsia="宋体" w:cs="Times New Roman"/>
                <w:b/>
                <w:sz w:val="24"/>
                <w:szCs w:val="24"/>
              </w:rPr>
              <w:t>一、主要内容</w:t>
            </w:r>
          </w:p>
          <w:p w14:paraId="48D2F841">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课题以携程平台公开的西藏及进藏沿线（川藏／滇藏／青藏线）旅游景点评论数据为基础，设计并实现一个基于DeepSeek的旅游景点智能评价与分析系统。所用数据集已在前期完成采集、清洗与质量核验，共59033条评论、覆盖837个景点、15个字段，时间跨度自2015年6月至2026年9月。本课题不再采集新数据，工作重心是数据的分析建模与系统实现。</w:t>
            </w:r>
          </w:p>
          <w:p w14:paraId="1D6CB1A3">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系统定位为：以旅游评论数据为分析对象，先完成离线统计分析，再借助DeepSeek完成评论语义理解、景点智能评价、景点对比解释与限定范围内的智能问答。系统不是单纯的图表展示平台，也不是通用的对话机器人；所有由DeepSeek生成的内容，都必须以系统已计算出的统计数据与结构化语义结果为依据。核心原则是：数据负责事实，DeepSeek负责语义理解与自然语言解释。</w:t>
            </w:r>
          </w:p>
          <w:p w14:paraId="4A89B49C">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围绕这一定位，本课题的研究内容与最终系统的五个核心模块一一对应，具体如下。</w:t>
            </w:r>
          </w:p>
          <w:p w14:paraId="1AD0BE28">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数据总览模块：评论数据的清洗、规范化与多维度统计。使用Python完成字段规范化处理，包括日期拆分、IP归属地标准化、评分与评分描述一致性校验；将评论级字段（景点名称、评论编号、评分、评论内容、发布时间、IP归属地、用户昵称、点赞数、图片数、图片URL）与景点级字段（地址、开放时间、官方电话、景点介绍）拆分为评论明细表与景点维表，避免景点级信息在建模中造成特征冗余。在此基础上使用Scala＋Spark SQL完成全量离线统计，输出数据规模、景点数量、平均评分、评分分布、评论数量时间趋势、景点排行与客源地分布等指标，对应系统的数据总览模块。</w:t>
            </w:r>
          </w:p>
          <w:p w14:paraId="2C9467DD">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2．景点分析模块：单景点的统计指标、情感与主题分析。使用Spark SQL按景点聚合评论量、平均评分、好评率等统计指标；使用Spark MLlib以星级为弱标签训练情感分类模型，作为全量情感判定的基线与DeepSeek的对比参照；使用LDA完成评论主题发现；结合DeepSeek抽取的方面级结果与代表性评论，支撑景点分析模块的信息展示。</w:t>
            </w:r>
          </w:p>
          <w:p w14:paraId="338AE0E3">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3．景点智能评价模块：DeepSeek评论语义理解与景点事实包生成。调用DeepSeek对评论进行批量语义理解，抽取情感极性、情感强度、评价方面（风景、交通、门票、服务、高原反应等）、关键词与一句话摘要，结果结构化入库。在此基础上，把景点的统计指标、情感与方面分析结果、代表性正面与负面评论组织成“景点事实包”，作为唯一的事实依据提供给DeepSeek，由其生成景点综合评价、主要优势、主要问题与游客关注点。生成内容必须可追溯到事实包中的具体数据。</w:t>
            </w:r>
          </w:p>
          <w:p w14:paraId="4B61BAAF">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4．景点对比模块：结构化对比与DeepSeek对比解释。用户选择两个景点后，系统先查询两者已有的结构化数据，计算评论量、平均评分、好评率、情感分布等指标的对比结果，以及风景、交通、门票、服务等评价方面的对比结果；再把对比事实提供给DeepSeek，由其生成自然语言解读。模型的职责是解释数据，而不是凭空判断两个景点孰优孰劣。</w:t>
            </w:r>
          </w:p>
          <w:p w14:paraId="7A70EC1C">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5．智能问答模块：限定范围内的基于评论数据的问答。支持景点评价咨询、两个景点的差异对比、游客主要关注点、评论情感与评价方面的解释、系统数据指标查询与解释以及景点排行相关问题。实现方式是：先判断问题类型并确定涉及的景点，再查询MySQL中已有的统计结果、评价结果与结构化语义结果，将相关事实作为上下文提供给DeepSeek，由其生成自然语言回答。该模块不涉及旅游路线规划、天气查询、酒店预订等与本项目核心数据无关的功能。</w:t>
            </w:r>
          </w:p>
          <w:p w14:paraId="18C4F131">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关于各项技术的职责划分，本课题作如下明确界定：传统Spark／MLlib／LDA主要负责大规模离线统计计算、情感分类基线与主题发现，解决的是“数据有多少、分布如何、整体情感与主题是什么”的问题；DeepSeek主要负责细粒度语义理解、方面级评价、景点智能评价生成、景点对比解释与限定范围智能问答，解决的是“评论具体在说什么、游客到底在乎什么、如何用自然语言解释清楚”的问题。以情感分析为例，MLlib模型以星级为弱标签训练，能做的是整体极性分类；而旅游短评中普遍存在“风景绝美但门票太贵”这类混合情感，需要同时识别出情感极性与所针对的评价方面，这类细粒度任务由DeepSeek承担。两者不是替代关系，而是基线与增强的关系，本课题将通过对比实验与人工一致性评估说明二者的差异与适用边界。</w:t>
            </w:r>
          </w:p>
          <w:p w14:paraId="42F74E79">
            <w:pPr>
              <w:pStyle w:val="3"/>
              <w:spacing w:line="400" w:lineRule="exact"/>
              <w:rPr>
                <w:rFonts w:ascii="Times New Roman" w:hAnsi="Times New Roman" w:eastAsia="宋体" w:cs="Times New Roman"/>
                <w:b/>
                <w:sz w:val="24"/>
                <w:szCs w:val="24"/>
              </w:rPr>
            </w:pPr>
            <w:r>
              <w:rPr>
                <w:rFonts w:ascii="Times New Roman" w:hAnsi="Times New Roman" w:eastAsia="宋体" w:cs="Times New Roman"/>
                <w:b/>
                <w:sz w:val="24"/>
                <w:szCs w:val="24"/>
              </w:rPr>
              <w:t>二、重点</w:t>
            </w:r>
          </w:p>
          <w:p w14:paraId="71B0FD92">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课题的重点是以离线分析结果为事实基础，用DeepSeek完成从评论语义理解到景点智能评价、景点对比解释与限定范围智能问答的完整闭环，即：评论文本经结构化约束的提示词输入DeepSeek，得到情感、情感强度、评价方面、关键词与摘要等结构化结果并入库；系统据此汇总景点统计与评价结果，构造景点事实包；再由DeepSeek生成景点智能评价。同时保证生成内容有据可查、口径一致。</w:t>
            </w:r>
          </w:p>
          <w:p w14:paraId="66353003">
            <w:pPr>
              <w:pStyle w:val="3"/>
              <w:spacing w:line="400" w:lineRule="exact"/>
              <w:rPr>
                <w:rFonts w:ascii="Times New Roman" w:hAnsi="Times New Roman" w:eastAsia="宋体" w:cs="Times New Roman"/>
                <w:b/>
                <w:sz w:val="24"/>
                <w:szCs w:val="24"/>
              </w:rPr>
            </w:pPr>
            <w:r>
              <w:rPr>
                <w:rFonts w:ascii="Times New Roman" w:hAnsi="Times New Roman" w:eastAsia="宋体" w:cs="Times New Roman"/>
                <w:b/>
                <w:sz w:val="24"/>
                <w:szCs w:val="24"/>
              </w:rPr>
              <w:t>三、难点</w:t>
            </w:r>
          </w:p>
          <w:p w14:paraId="7B5CEA5C">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景点评论量极端长尾，样本不足的景点无法支撑评价性结论。837个景点中，评论量最多为3965条，中位数仅5条，568个景点不足10条，而评论量前18个景点占全部数据的70.1%。这既影响Spark侧的数据倾斜处理，也决定了智能评价必须分级：本课题对评论量不少于100条的57个景点（合计50562条，占85.7%）生成完整的智能评价，其余景点只做基础统计，不生成评价性结论。</w:t>
            </w:r>
          </w:p>
          <w:p w14:paraId="7C4E4997">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评论文本短小、信息量低，细粒度方面抽取受限。正文长度中位数为31字，约17.33%不足10字，且存在1285组正文完全相同的重复评论（占7.18%，最大一组跨23个景点共81条）。这直接降低了方面级抽取的召回率，也容易使主题分布被少数短句主导，需要设计低信息量过滤与去重策略，并在论文中报告过滤前后样本量的变化。</w:t>
            </w:r>
          </w:p>
          <w:p w14:paraId="38702338">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3．评分标签严重不平衡，评价指标需谨慎解释。五星评论占71.72%，一至三星合计仅12.29%，模型容易退化为多数类预测，因此本课题不把评分回归作为核心实验，并对情感模型的指标结合类别分布进行分层评估。</w:t>
            </w:r>
          </w:p>
          <w:p w14:paraId="38D6F17C">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4．大模型输出的可靠性与可控性。大模型存在生成与数据不符内容的风险，需要通过构造景点事实包、限定生成依据、要求引用具体数据等方式约束输出，并对景点评价、对比解释与问答结果进行人工抽样，评估其与人工判断的一致性。</w:t>
            </w:r>
          </w:p>
          <w:p w14:paraId="4F5427F0">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5．智能问答的范围约束与稳定性。问答限定在已有的评论数据与系统统计结果范围内，需通过问题类型判断、涉及景点识别与无数据时的明确拒答来保证回答不越界；同时要控制大模型调用的响应时间与接口失败情况，保证系统可用。</w:t>
            </w:r>
          </w:p>
          <w:p w14:paraId="518A88BF">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6．多层技术栈的工程衔接与口径一致。数据清洗、语义抽取与问答使用Python，离线分析使用Scala＋Spark，存储使用MySQL，展示使用Flask＋ECharts，各环节需统一字段口径与中间结果格式，保证全流程可重跑、可追溯。此外，IP归属地字段在2015至2021年的数据中100%为“未知”（平台自2022年8月左右才开始展示该字段），客源地分析必须限定在2022年8月之后的有效样本（35098条）内，并在系统中明确标注口径。</w:t>
            </w:r>
          </w:p>
        </w:tc>
      </w:tr>
      <w:tr w14:paraId="3B7E3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185" w:type="dxa"/>
          </w:tcPr>
          <w:p w14:paraId="2991051F">
            <w:pPr>
              <w:rPr>
                <w:rFonts w:hint="eastAsia" w:ascii="宋体" w:hAnsi="宋体"/>
                <w:b/>
                <w:szCs w:val="21"/>
              </w:rPr>
            </w:pPr>
            <w:r>
              <w:rPr>
                <w:rFonts w:hint="eastAsia"/>
                <w:b/>
                <w:bCs/>
                <w:sz w:val="28"/>
                <w:szCs w:val="28"/>
              </w:rPr>
              <w:t>2、准备情况（查阅过的文献资料及调研情况、现有设备、实验条件等）</w:t>
            </w:r>
          </w:p>
        </w:tc>
      </w:tr>
      <w:tr w14:paraId="5CE26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9" w:hRule="atLeast"/>
          <w:jc w:val="center"/>
        </w:trPr>
        <w:tc>
          <w:tcPr>
            <w:tcW w:w="9185" w:type="dxa"/>
          </w:tcPr>
          <w:p w14:paraId="74EB489C">
            <w:pPr>
              <w:pStyle w:val="3"/>
              <w:tabs>
                <w:tab w:val="left" w:pos="5832"/>
              </w:tabs>
              <w:spacing w:line="400" w:lineRule="exact"/>
              <w:ind w:left="559" w:leftChars="266" w:firstLine="22" w:firstLineChars="8"/>
              <w:rPr>
                <w:rFonts w:ascii="Verdana" w:hAnsi="Verdana"/>
                <w:color w:val="000000"/>
                <w:sz w:val="18"/>
                <w:szCs w:val="18"/>
              </w:rPr>
            </w:pPr>
            <w:r>
              <w:rPr>
                <w:rFonts w:hint="eastAsia"/>
                <w:color w:val="0000FF"/>
              </w:rPr>
              <w:t>××××××××（小4号宋体，Times New Roman英文字体，20磅行距）××××××××××××××××××××××××××××××××××××××××××××××××××××××××××××××××××……</w:t>
            </w:r>
            <w:r>
              <w:rPr>
                <w:rStyle w:val="12"/>
                <w:rFonts w:hint="eastAsia"/>
                <w:color w:val="0000FF"/>
              </w:rPr>
              <w:t>……</w:t>
            </w:r>
            <w:r>
              <w:rPr>
                <w:rFonts w:hint="eastAsia"/>
                <w:color w:val="0000FF"/>
              </w:rPr>
              <w:t>。</w:t>
            </w:r>
          </w:p>
          <w:p w14:paraId="29AD181E">
            <w:pPr>
              <w:pStyle w:val="3"/>
              <w:spacing w:line="400" w:lineRule="exact"/>
              <w:rPr>
                <w:rFonts w:ascii="Times New Roman" w:hAnsi="Times New Roman" w:eastAsia="宋体" w:cs="Times New Roman"/>
                <w:b/>
                <w:sz w:val="24"/>
                <w:szCs w:val="24"/>
              </w:rPr>
            </w:pPr>
            <w:r>
              <w:rPr>
                <w:rFonts w:ascii="Times New Roman" w:hAnsi="Times New Roman" w:eastAsia="宋体" w:cs="Times New Roman"/>
                <w:b/>
                <w:sz w:val="24"/>
                <w:szCs w:val="24"/>
              </w:rPr>
              <w:t>一、查阅的文献资料</w:t>
            </w:r>
          </w:p>
          <w:p w14:paraId="14980134">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围绕本课题，已查阅旅游评论挖掘、文本情感分析、主题发现、预训练语言模型与大模型应用五个方向的文献资料，主要包括以下几类：</w:t>
            </w:r>
          </w:p>
          <w:p w14:paraId="230469BA">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1．旅游评论挖掘与景区评价研究：旅游在线评论的文本挖掘方法、景区游客满意度与旅游地形象感知研究，为本课题的评价维度划分与指标设计提供参考。</w:t>
            </w:r>
          </w:p>
          <w:p w14:paraId="361333DD">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2．文本情感分析方法：基于情感词典的方法、基于传统机器学习（TF-IDF特征＋朴素贝叶斯／支持向量机／逻辑回归）的方法，以及基于预训练语言模型（BERT等）的方法，用于确定本课题的对比基线与评价指标。</w:t>
            </w:r>
          </w:p>
          <w:p w14:paraId="227F5730">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3．主题发现方法：LDA主题模型及其在旅游评论中的应用，用于确定评论主题挖掘的技术方案。</w:t>
            </w:r>
          </w:p>
          <w:p w14:paraId="09C5F3F0">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4．预训练语言模型与大模型能力研究：预训练语言模型的零样本与少样本推理能力研究，以及大语言模型在文本分类、观点抽取与文本生成任务上的应用，用于支撑本课题以DeepSeek为核心方法的技术选择。</w:t>
            </w:r>
          </w:p>
          <w:p w14:paraId="3C62E219">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5．情感分析综述与生成内容评估：文本情感分析领域的综述文章，以及大模型生成内容的可靠性与评估方法相关研究，用于设计本课题的人工一致性评估方案。</w:t>
            </w:r>
          </w:p>
          <w:p w14:paraId="05E9CE94">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（说明：以上为文献方向与代表文献，正式定稿前需在CNKI与Web of Science上补充检索，核实文献的准确题目、作者、期刊与年份，并按学院要求整理成参考文献列表，建议不少于8至12条，其中外文文献2至3条。）</w:t>
            </w:r>
          </w:p>
          <w:p w14:paraId="696577C5">
            <w:pPr>
              <w:pStyle w:val="3"/>
              <w:spacing w:line="400" w:lineRule="exact"/>
              <w:rPr>
                <w:rFonts w:ascii="Times New Roman" w:hAnsi="Times New Roman" w:eastAsia="宋体" w:cs="Times New Roman"/>
                <w:b/>
                <w:sz w:val="24"/>
                <w:szCs w:val="24"/>
              </w:rPr>
            </w:pPr>
            <w:r>
              <w:rPr>
                <w:rFonts w:ascii="Times New Roman" w:hAnsi="Times New Roman" w:eastAsia="宋体" w:cs="Times New Roman"/>
                <w:b/>
                <w:sz w:val="24"/>
                <w:szCs w:val="24"/>
              </w:rPr>
              <w:t>二、调研情况</w:t>
            </w:r>
          </w:p>
          <w:p w14:paraId="2498BD96">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数据可行性调研：对本人前期采集的最终数据集进行了全量逐行核验（非抽样），确认数据规模为59033条、837个景点、15个字段，评论编号唯一率100%，日期格式异常0条，评分与评分描述无错配，图片数与图片URL一致，数据可用于分析建模。</w:t>
            </w:r>
          </w:p>
          <w:p w14:paraId="4207A53D">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数据局限调研：核验中发现三项必须写入研究口径的局限——景点评论量极端长尾、IP归属地在2022年8月前结构性缺失、五星评分占比过高。据此确定的处理口径为：客源地分析限定2022年8月后的35098条样本；评论量不少于100条的57个景点（合计50562条，占85.7%）进行完整的智能评价，其余景点只做基础统计。</w:t>
            </w:r>
          </w:p>
          <w:p w14:paraId="65DB849C">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3．技术可行性调研：通过查阅Apache Spark官方文档确认3.3.1版本支持Java 8与Scala 2.12／2.13，因此JDK 1.8＋Scala 2.13.10＋Spark 3.3.1的组合成立；同时确认了DeepSeek官方API的接口形式，可通过Python批量调用并将结构化结果入库；对景点评价生成、对比解释与限定范围问答，均已明确采用“先由系统查出事实、再交由模型组织语言”的实现方式，不依赖向量数据库或外部知识库。</w:t>
            </w:r>
          </w:p>
          <w:p w14:paraId="5A6F1F14">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4．同类系统调研：调研了现有的旅游点评平台与景区口碑分析类系统的功能组织方式，作为本系统五个功能模块划分的参考。</w:t>
            </w:r>
          </w:p>
          <w:p w14:paraId="18B9EA6E">
            <w:pPr>
              <w:pStyle w:val="3"/>
              <w:spacing w:line="400" w:lineRule="exact"/>
              <w:rPr>
                <w:rFonts w:ascii="Times New Roman" w:hAnsi="Times New Roman" w:eastAsia="宋体" w:cs="Times New Roman"/>
                <w:b/>
                <w:sz w:val="24"/>
                <w:szCs w:val="24"/>
              </w:rPr>
            </w:pPr>
            <w:r>
              <w:rPr>
                <w:rFonts w:ascii="Times New Roman" w:hAnsi="Times New Roman" w:eastAsia="宋体" w:cs="Times New Roman"/>
                <w:b/>
                <w:sz w:val="24"/>
                <w:szCs w:val="24"/>
              </w:rPr>
              <w:t>三、现有设备与实验条件</w:t>
            </w:r>
          </w:p>
          <w:p w14:paraId="64FDCD17">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1．数据条件：已完成数据采集、清洗、去重与质量检查，最终数据集及数据采集工作报告、数据质量报告齐全，原始接口数据已永久保留，可追溯、可重新解析。</w:t>
            </w:r>
          </w:p>
          <w:p w14:paraId="08322EAB">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2．硬件条件：个人计算机一台，可满足59033条量级数据的单机处理需求。</w:t>
            </w:r>
          </w:p>
          <w:p w14:paraId="47FD6675">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3．软件条件：操作系统Windows；开发环境JDK 1.8、Scala 2.13.10、Apache Spark 3.3.1、Python 3.11.7、IntelliJ IDEA 2024、Maven；数据库MySQL 8，管理工具Navicat；可视化使用ECharts。</w:t>
            </w:r>
          </w:p>
          <w:p w14:paraId="202FE9EF">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4．模型条件：由于本地无GPU，采用DeepSeek官方API（按量计费）完成评论语义理解、景点智能评价、对比解释与智能问答，不进行本地大模型部署。为控制调用量与成本，采用分层调用策略：对正文不足10字的低信息量评论使用规则或词典快速判定，重复正文只调用一次并复用结果，处理结果全部落库并支持断点续跑。</w:t>
            </w:r>
          </w:p>
          <w:p w14:paraId="7D06708B">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5．开发工具与规范：已建立项目工作目录与开发规范文档，采用AI辅助开发方式，并建立开发日报机制记录实际开发过程。</w:t>
            </w:r>
          </w:p>
        </w:tc>
      </w:tr>
      <w:tr w14:paraId="28A46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jc w:val="center"/>
        </w:trPr>
        <w:tc>
          <w:tcPr>
            <w:tcW w:w="9185" w:type="dxa"/>
            <w:vAlign w:val="center"/>
          </w:tcPr>
          <w:p w14:paraId="74136F5E">
            <w:pPr>
              <w:pStyle w:val="3"/>
              <w:tabs>
                <w:tab w:val="left" w:pos="5832"/>
              </w:tabs>
              <w:spacing w:line="400" w:lineRule="exact"/>
              <w:ind w:left="537" w:hanging="537" w:hangingChars="191"/>
              <w:rPr>
                <w:rFonts w:hint="eastAsia" w:hAnsi="宋体"/>
                <w:sz w:val="24"/>
                <w:highlight w:val="yellow"/>
              </w:rPr>
            </w:pPr>
            <w:r>
              <w:rPr>
                <w:rFonts w:hint="eastAsia"/>
                <w:b/>
                <w:bCs/>
                <w:szCs w:val="28"/>
              </w:rPr>
              <w:t>3、实施方案、进度实施计划及预期提交的实训资料</w:t>
            </w:r>
          </w:p>
        </w:tc>
      </w:tr>
      <w:tr w14:paraId="6215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jc w:val="center"/>
        </w:trPr>
        <w:tc>
          <w:tcPr>
            <w:tcW w:w="9185" w:type="dxa"/>
          </w:tcPr>
          <w:p w14:paraId="47506919">
            <w:pPr>
              <w:pStyle w:val="3"/>
              <w:tabs>
                <w:tab w:val="left" w:pos="5832"/>
              </w:tabs>
              <w:spacing w:line="400" w:lineRule="exact"/>
              <w:ind w:left="1" w:firstLine="562" w:firstLineChars="200"/>
              <w:rPr>
                <w:b/>
                <w:bCs/>
                <w:szCs w:val="28"/>
              </w:rPr>
            </w:pPr>
            <w:r>
              <w:rPr>
                <w:rFonts w:hint="eastAsia"/>
                <w:b/>
                <w:bCs/>
                <w:szCs w:val="28"/>
              </w:rPr>
              <w:t>开发计划</w:t>
            </w:r>
          </w:p>
          <w:p w14:paraId="72DCADA9">
            <w:pPr>
              <w:pStyle w:val="3"/>
              <w:tabs>
                <w:tab w:val="left" w:pos="5832"/>
              </w:tabs>
              <w:spacing w:line="400" w:lineRule="exact"/>
              <w:ind w:left="1" w:firstLine="562" w:firstLineChars="200"/>
              <w:rPr>
                <w:rFonts w:hint="eastAsia"/>
                <w:b/>
                <w:bCs/>
                <w:szCs w:val="28"/>
              </w:rPr>
            </w:pPr>
            <w:r>
              <w:rPr>
                <w:rFonts w:hint="eastAsia"/>
                <w:b/>
                <w:bCs/>
                <w:szCs w:val="28"/>
              </w:rPr>
              <w:t>比如：</w:t>
            </w:r>
          </w:p>
          <w:p w14:paraId="306D88AF">
            <w:pPr>
              <w:pStyle w:val="3"/>
              <w:spacing w:line="400" w:lineRule="exact"/>
              <w:rPr>
                <w:rFonts w:ascii="Times New Roman" w:hAnsi="Times New Roman" w:eastAsia="宋体" w:cs="Times New Roman"/>
                <w:b/>
                <w:sz w:val="24"/>
                <w:szCs w:val="24"/>
              </w:rPr>
            </w:pPr>
            <w:r>
              <w:rPr>
                <w:rFonts w:ascii="Times New Roman" w:hAnsi="Times New Roman" w:eastAsia="宋体" w:cs="Times New Roman"/>
                <w:b/>
                <w:sz w:val="24"/>
                <w:szCs w:val="24"/>
              </w:rPr>
              <w:t>一、实施方案</w:t>
            </w:r>
          </w:p>
          <w:p w14:paraId="4C2A92DA">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本系统采用从数据到AI再到系统展示的分层实施方案，各层职责与技术选型如下：</w:t>
            </w:r>
          </w:p>
          <w:p w14:paraId="47908D02">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1．数据层：使用前期已完成的最终数据集作为唯一数据源，保留原始数据不做覆盖，清洗与转换结果另存新版本文件。</w:t>
            </w:r>
          </w:p>
          <w:p w14:paraId="12FE9E31">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2．数据清洗与预处理层（Python）：完成字段规范化、评论级与景点级字段拆分、低信息量评论标记（正文不超过10字）与正文重复标记，并输出清洗日志与各步骤处理量，便于复核。</w:t>
            </w:r>
          </w:p>
          <w:p w14:paraId="6E4437AA">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3．Spark离线分析层（Scala＋Spark 3.3.1）：使用Spark SQL完成景点、时间、客源地等维度的全量聚合统计；使用Spark MLlib训练并持久化情感分类模型，对全量评论做批量推理，作为情感分析基线与DeepSeek的对比参照；使用LDA完成评论主题发现。</w:t>
            </w:r>
          </w:p>
          <w:p w14:paraId="1ECE6172">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4．DeepSeek语义理解层（Python＋DeepSeek API）：对评论进行批量语义理解，抽取情感极性、情感强度、评价方面、关键词与一句话摘要，结果以结构化形式写入MySQL；同时开展DeepSeek与情感词典法、MLlib模型的对比实验，并抽样进行人工一致性评估。</w:t>
            </w:r>
          </w:p>
          <w:p w14:paraId="5CD4D1C8">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5．结构化存储层（MySQL 8）：存储清洗后的评论与景点数据、各类统计指标、情感与方面结果、主题结果、景点事实包与景点评价结果、问答记录以及系统用户与任务日志。</w:t>
            </w:r>
          </w:p>
          <w:p w14:paraId="6B7D81DC">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6．景点智能评价与对比解释：由系统先构造景点事实包（统计指标＋情感与方面结果＋代表性正负面评论），将事实包提供给DeepSeek生成景点综合评价、主要优势、主要问题与游客关注点；景点对比则由系统先计算两个景点的指标与方面对比结果，再交由DeepSeek生成对比解读。二者均遵循“数据负责事实，DeepSeek负责解释”的原则。</w:t>
            </w:r>
          </w:p>
          <w:p w14:paraId="2DB77F78">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7．智能问答：用户提问后，先判断问题类型并确定涉及的景点，再从MySQL中检索已有的统计结果、评价结果与结构化语义结果，将相关事实作为上下文提供给DeepSeek生成回答；对超出数据范围的问题明确拒答。</w:t>
            </w:r>
          </w:p>
          <w:p w14:paraId="1AFCCF63">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8．应用与展示层（Flask＋ECharts）：提供数据总览、景点分析、景点智能评价、景点对比、智能问答五个核心模块的页面，以及用户登录与权限管理。</w:t>
            </w:r>
          </w:p>
          <w:p w14:paraId="4235C43C">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系统各模块之间的数据与处理关系如图1所示。图中，原始评论数据经数据清洗与规范化后进入Spark离线统计分析，得到景点、时间与客源地等维度的统计指标、以星级为弱标签训练的情感分类基线与LDA主题结果；随后进入DeepSeek评论语义理解环节，得到情感、情感强度、评价方面、关键词与摘要等结构化结果；上述结果统一存入MySQL。系统在已有结果基础上构造景点事实包（统计指标＋情感与方面结果＋代表性正负面评论），分别用于景点智能评价，以及景点对比与限定范围智能问答，两者均由DeepSeek在给定事实的约束下生成自然语言内容，最后经Flask接口由ECharts前端呈现。全过程遵循“数据负责事实，DeepSeek负责语义理解与自然语言解释”的原则。</w:t>
            </w:r>
          </w:p>
          <w:p w14:paraId="17A5D94F">
            <w:pPr>
              <w:spacing w:before="120" w:after="60" w:line="360" w:lineRule="auto"/>
              <w:jc w:val="center"/>
            </w:pPr>
            <w:r>
              <w:rPr>
                <w:rFonts w:ascii="Times New Roman" w:hAnsi="Times New Roman" w:eastAsia="宋体"/>
                <w:sz w:val="24"/>
                <w:szCs w:val="24"/>
              </w:rPr>
              <w:t>图1　系统总体流程图</w:t>
            </w:r>
          </w:p>
          <w:p w14:paraId="7F2B1804">
            <w:pPr>
              <w:spacing w:before="60" w:after="60"/>
              <w:jc w:val="center"/>
            </w:pPr>
            <w:r>
              <w:rPr>
                <w:rFonts w:hint="eastAsia" w:ascii="Times New Roman" w:hAnsi="Times New Roman" w:eastAsia="宋体" w:cs="Times New Roman"/>
                <w:sz w:val="24"/>
                <w:szCs w:val="24"/>
                <w:lang w:eastAsia="zh-CN"/>
              </w:rPr>
              <w:pict>
                <v:shape id="_x0000_i1026" o:spt="75" alt="系统总体流程图" type="#_x0000_t75" style="height:734.15pt;width:339pt;" filled="f" o:preferrelative="t" stroked="f" coordsize="21600,21600">
                  <v:path/>
                  <v:fill on="f" focussize="0,0"/>
                  <v:stroke on="f"/>
                  <v:imagedata r:id="rId6" o:title="系统总体流程图"/>
                  <o:lock v:ext="edit" aspectratio="t"/>
                  <w10:wrap type="none"/>
                  <w10:anchorlock/>
                </v:shape>
              </w:pict>
            </w:r>
          </w:p>
          <w:p w14:paraId="19B15140">
            <w:pPr>
              <w:pStyle w:val="3"/>
              <w:spacing w:line="400" w:lineRule="exact"/>
              <w:rPr>
                <w:rFonts w:ascii="Times New Roman" w:hAnsi="Times New Roman" w:eastAsia="宋体" w:cs="Times New Roman"/>
                <w:b/>
                <w:sz w:val="24"/>
                <w:szCs w:val="24"/>
              </w:rPr>
            </w:pPr>
            <w:r>
              <w:rPr>
                <w:rFonts w:ascii="Times New Roman" w:hAnsi="Times New Roman" w:eastAsia="宋体" w:cs="Times New Roman"/>
                <w:b/>
                <w:sz w:val="24"/>
                <w:szCs w:val="24"/>
              </w:rPr>
              <w:t>二、进度实施计划</w:t>
            </w:r>
          </w:p>
          <w:p w14:paraId="26D740F8">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课题的数据采集与质量核验已在前期完成，数据基础已具备，因此开发工作集中安排在2026年9月至10月，目标是在2026年10月底前完成系统开发；论文撰写与答辩准备按学校安排在2027年上半年进行。具体安排如下。</w:t>
            </w:r>
          </w:p>
          <w:p w14:paraId="6BC2DF55">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（一）开发阶段（2026年9月20日—2026年10月31日）</w:t>
            </w:r>
          </w:p>
          <w:p w14:paraId="14F676CC">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第一阶段（2026年9月20日—9月30日）：完成数据现状分析、技术路线与数据口径确定、开题报告与业务需求文档；完成系统设计，输出C4架构视图与详细设计说明书（含数据库设计与建表SQL）。本阶段成果：开题报告、业务需求文档、C4架构视图、详细设计说明书。</w:t>
            </w:r>
          </w:p>
          <w:p w14:paraId="218F67F5">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第二阶段（2026年10月1日—10月10日）：搭建MySQL数据库并建立数据表；完成Python数据清洗与预处理（字段规范化、评论级与景点级字段拆分、低信息量评论标记、重复正文标记、清洗日志），并完成数据总览模块。本阶段成果：数据库建表脚本、清洗后数据、数据总览模块。</w:t>
            </w:r>
          </w:p>
          <w:p w14:paraId="475627F2">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第三阶段（2026年10月11日—10月17日）：完成Spark离线统计分析（景点、时间、客源地等维度），完成MLlib情感基线模型训练与LDA主题发现，实现景点分析模块。本阶段成果：Spark离线分析模块、景点分析模块。</w:t>
            </w:r>
          </w:p>
          <w:p w14:paraId="41325862">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第四阶段（2026年10月18日—10月25日）：完成DeepSeek评论语义理解批处理（情感、情感强度、评价方面、关键词、摘要），完成景点事实包构造与景点智能评价生成，并完成与词典法、MLlib模型的对比实验与人工一致性评估。本阶段成果：DeepSeek批处理模块、景点智能评价模块、对比实验记录。</w:t>
            </w:r>
          </w:p>
          <w:p w14:paraId="79A45291">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第五阶段（2026年10月26日—10月31日）：完成景点对比模块与限定范围智能问答模块，完成Flask接口与ECharts前端页面的开发与联调，完成系统测试，并与业务需求文档逐条核对功能完成情况。本阶段成果：完整可运行系统、系统测试记录。</w:t>
            </w:r>
          </w:p>
          <w:p w14:paraId="5BC017E1">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说明：上述开发计划安排较为紧凑（合计约6周），实施时按业务需求文档中标注的优先级执行——优先保证标注为“必须”的功能（五个核心模块的主流程、数据口径约束、事实包与评价生成链路、问答范围约束），主题分析、问答历史等标注为“建议／可选”的功能可根据实际进度适当后延。若因外部条件（如接口调用受限）出现延期，将在开发日报中如实记录并同步调整。</w:t>
            </w:r>
            <w:bookmarkStart w:id="0" w:name="_GoBack"/>
            <w:bookmarkEnd w:id="0"/>
          </w:p>
          <w:p w14:paraId="29179F55">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（二）论文撰写与答辩阶段（2026年11月—2027年4月）</w:t>
            </w:r>
          </w:p>
          <w:p w14:paraId="05709377">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第六阶段（2026年11月—12月）：撰写毕业论文初稿，完成绪论、数据采集与预处理、系统需求分析与总体设计等章节。</w:t>
            </w:r>
          </w:p>
          <w:p w14:paraId="48564342">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第七阶段（2027年1月—2月）：完成系统实现、系统测试、实验与结果分析等章节，补充图表与实验数据，形成论文完整初稿。</w:t>
            </w:r>
          </w:p>
          <w:p w14:paraId="4562CD11">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第八阶段（2027年3月）：根据指导教师意见修改完善论文，完成查重与格式规范检查。</w:t>
            </w:r>
          </w:p>
          <w:p w14:paraId="1990A492">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第九阶段（2027年4月）：整理答辩材料，制作答辩演示文稿并进行系统演示准备，参加答辩。</w:t>
            </w:r>
          </w:p>
          <w:p w14:paraId="2A0B5124">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（三）进度计划说明</w:t>
            </w:r>
          </w:p>
          <w:p w14:paraId="42AEE91E">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1．系统功能与实现范围不因开发周期压缩而削减，仍按业务需求文档确定的五个核心模块实现；压缩的仅是时间安排，必要时按优先级取舍标注为“建议／可选”的功能。</w:t>
            </w:r>
          </w:p>
          <w:p w14:paraId="23854C89">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2．系统测试与验收按学校要求的节点另行安排；如学校在2027年上半年另有中期检查要求，可在第六、七阶段之间补充阶段性验收。</w:t>
            </w:r>
          </w:p>
          <w:p w14:paraId="78196800">
            <w:pPr>
              <w:pStyle w:val="3"/>
              <w:spacing w:line="400" w:lineRule="exact"/>
              <w:rPr>
                <w:rFonts w:ascii="Times New Roman" w:hAnsi="Times New Roman" w:eastAsia="宋体" w:cs="Times New Roman"/>
                <w:b/>
                <w:sz w:val="24"/>
                <w:szCs w:val="24"/>
              </w:rPr>
            </w:pPr>
            <w:r>
              <w:rPr>
                <w:rFonts w:ascii="Times New Roman" w:hAnsi="Times New Roman" w:eastAsia="宋体" w:cs="Times New Roman"/>
                <w:b/>
                <w:sz w:val="24"/>
                <w:szCs w:val="24"/>
              </w:rPr>
              <w:t>三、预期提交的实训资料</w:t>
            </w:r>
          </w:p>
          <w:p w14:paraId="6092F499">
            <w:pPr>
              <w:pStyle w:val="3"/>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毕业设计开题报告；2．业务需求文档；3．C4架构视图文档；4．详细设计说明书（含数据库设计）；5．系统源代码（Python清洗与DeepSeek批处理模块、Scala／Spark离线分析模块、Flask后端、ECharts前端）及数据库建表脚本；6．数据清洗与分析结果数据；7．DeepSeek与传统方法的对比实验记录及人工一致性评估记录；8．系统测试记录与开发日报；9．毕业论文。</w:t>
            </w:r>
          </w:p>
        </w:tc>
      </w:tr>
      <w:tr w14:paraId="5129A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238" w:type="dxa"/>
            <w:vAlign w:val="center"/>
          </w:tcPr>
          <w:p w14:paraId="63550EE7">
            <w:pPr>
              <w:rPr>
                <w:rFonts w:hint="eastAsia"/>
                <w:b/>
                <w:sz w:val="28"/>
                <w:szCs w:val="28"/>
              </w:rPr>
            </w:pPr>
            <w:r>
              <w:rPr>
                <w:rFonts w:hint="eastAsia"/>
                <w:b/>
                <w:bCs/>
                <w:sz w:val="28"/>
                <w:szCs w:val="28"/>
              </w:rPr>
              <w:t>指导教师意见</w:t>
            </w:r>
          </w:p>
        </w:tc>
      </w:tr>
      <w:tr w14:paraId="2F3B0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9" w:hRule="atLeast"/>
          <w:jc w:val="center"/>
        </w:trPr>
        <w:tc>
          <w:tcPr>
            <w:tcW w:w="9238" w:type="dxa"/>
          </w:tcPr>
          <w:p w14:paraId="4723C41E">
            <w:pPr>
              <w:rPr>
                <w:sz w:val="24"/>
              </w:rPr>
            </w:pPr>
          </w:p>
          <w:p w14:paraId="42277DFA">
            <w:pPr>
              <w:rPr>
                <w:rFonts w:hint="eastAsia"/>
                <w:sz w:val="24"/>
              </w:rPr>
            </w:pPr>
          </w:p>
          <w:p w14:paraId="0018B9D0">
            <w:pPr>
              <w:rPr>
                <w:rFonts w:hint="eastAsia"/>
                <w:sz w:val="24"/>
              </w:rPr>
            </w:pPr>
          </w:p>
          <w:p w14:paraId="4F9D19CF">
            <w:pPr>
              <w:rPr>
                <w:rFonts w:hint="eastAsia"/>
                <w:sz w:val="24"/>
              </w:rPr>
            </w:pPr>
          </w:p>
          <w:p w14:paraId="58F3EB59">
            <w:pPr>
              <w:rPr>
                <w:rFonts w:hint="eastAsia"/>
                <w:sz w:val="24"/>
              </w:rPr>
            </w:pPr>
          </w:p>
          <w:p w14:paraId="209891F2">
            <w:pPr>
              <w:rPr>
                <w:rFonts w:hint="eastAsia"/>
                <w:sz w:val="24"/>
              </w:rPr>
            </w:pPr>
          </w:p>
          <w:p w14:paraId="1823B7E0">
            <w:pPr>
              <w:rPr>
                <w:rFonts w:hint="eastAsia"/>
                <w:sz w:val="24"/>
              </w:rPr>
            </w:pPr>
          </w:p>
          <w:p w14:paraId="2D51C060">
            <w:pPr>
              <w:ind w:firstLine="4760" w:firstLineChars="1700"/>
              <w:rPr>
                <w:rFonts w:hint="eastAsia"/>
                <w:sz w:val="28"/>
              </w:rPr>
            </w:pPr>
            <w:r>
              <w:rPr>
                <w:rFonts w:hint="eastAsia"/>
                <w:sz w:val="28"/>
              </w:rPr>
              <w:t>指导教师（签字）：</w:t>
            </w:r>
          </w:p>
          <w:p w14:paraId="344DFEF7">
            <w:pPr>
              <w:tabs>
                <w:tab w:val="left" w:pos="5251"/>
                <w:tab w:val="left" w:pos="5651"/>
                <w:tab w:val="left" w:pos="7971"/>
              </w:tabs>
              <w:ind w:right="560"/>
              <w:jc w:val="center"/>
              <w:rPr>
                <w:rFonts w:hint="eastAsia" w:ascii="宋体" w:hAnsi="宋体"/>
                <w:szCs w:val="21"/>
              </w:rPr>
            </w:pPr>
            <w:r>
              <w:rPr>
                <w:rFonts w:hint="eastAsia"/>
                <w:sz w:val="28"/>
              </w:rPr>
              <w:t xml:space="preserve">                                     年  月  日</w:t>
            </w:r>
          </w:p>
        </w:tc>
      </w:tr>
    </w:tbl>
    <w:p w14:paraId="066C7C48">
      <w:pPr>
        <w:rPr>
          <w:rFonts w:hint="eastAsia"/>
        </w:rPr>
      </w:pPr>
    </w:p>
    <w:sectPr>
      <w:footerReference r:id="rId3" w:type="default"/>
      <w:pgSz w:w="11906" w:h="16838"/>
      <w:pgMar w:top="1134" w:right="1418" w:bottom="1134" w:left="1418"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02D8BA03-CDF7-471A-B46A-E839A9FD24E0}"/>
  </w:font>
  <w:font w:name="宋体">
    <w:panose1 w:val="02010600030101010101"/>
    <w:charset w:val="86"/>
    <w:family w:val="auto"/>
    <w:pitch w:val="default"/>
    <w:sig w:usb0="00000203" w:usb1="288F0000" w:usb2="00000006" w:usb3="00000000" w:csb0="00040001" w:csb1="00000000"/>
    <w:embedRegular r:id="rId2" w:fontKey="{AF2EA3D1-A712-4E08-A756-A07D3D6FFBE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3" w:fontKey="{D02B8C19-7A07-41F6-9B16-CB2BD9FD961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0000000000000000000"/>
    <w:charset w:val="86"/>
    <w:family w:val="modern"/>
    <w:pitch w:val="default"/>
    <w:sig w:usb0="00000000" w:usb1="00000000" w:usb2="00000010" w:usb3="00000000" w:csb0="00040000" w:csb1="00000000"/>
    <w:embedRegular r:id="rId4" w:fontKey="{F52BDC96-0E92-4367-9D5B-F610D5924461}"/>
  </w:font>
  <w:font w:name="仿宋">
    <w:panose1 w:val="02010609060101010101"/>
    <w:charset w:val="86"/>
    <w:family w:val="auto"/>
    <w:pitch w:val="default"/>
    <w:sig w:usb0="800002BF" w:usb1="38CF7CFA" w:usb2="00000016" w:usb3="00000000" w:csb0="00040001" w:csb1="00000000"/>
  </w:font>
  <w:font w:name="??">
    <w:altName w:val="Times New Roman"/>
    <w:panose1 w:val="00000000000000000000"/>
    <w:charset w:val="00"/>
    <w:family w:val="roman"/>
    <w:pitch w:val="default"/>
    <w:sig w:usb0="00000000" w:usb1="00000000" w:usb2="00000000" w:usb3="00000000" w:csb0="00040001" w:csb1="00000000"/>
    <w:embedRegular r:id="rId5" w:fontKey="{728EB885-7120-4B19-BB0B-7F33D8CB6485}"/>
  </w:font>
  <w:font w:name="Verdana">
    <w:panose1 w:val="020B0604030504040204"/>
    <w:charset w:val="00"/>
    <w:family w:val="swiss"/>
    <w:pitch w:val="default"/>
    <w:sig w:usb0="A00006FF" w:usb1="4000205B" w:usb2="00000010" w:usb3="00000000" w:csb0="2000019F" w:csb1="00000000"/>
    <w:embedRegular r:id="rId6" w:fontKey="{824E87CD-B095-4404-9154-1A3B3F62C86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6A70D">
    <w:pPr>
      <w:pStyle w:val="4"/>
      <w:jc w:val="cente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lang w:val="en-US" w:eastAsia="zh-CN"/>
      </w:rPr>
      <w:t>4</w:t>
    </w:r>
    <w:r>
      <w:rPr>
        <w:kern w:val="0"/>
        <w:szCs w:val="21"/>
      </w:rPr>
      <w:fldChar w:fldCharType="end"/>
    </w:r>
    <w:r>
      <w:rPr>
        <w:kern w:val="0"/>
        <w:szCs w:val="21"/>
      </w:rPr>
      <w:t xml:space="preserve">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TrueTypeFonts/>
  <w:embedSystemFonts/>
  <w:saveSubset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mViM2RlZTVjYzE2MTNiZmU0ZTM2NjkwMjA5YzgxMzUifQ=="/>
  </w:docVars>
  <w:rsids>
    <w:rsidRoot w:val="00ED1B87"/>
    <w:rsid w:val="00004D2A"/>
    <w:rsid w:val="000136B4"/>
    <w:rsid w:val="00025A34"/>
    <w:rsid w:val="000342CD"/>
    <w:rsid w:val="00042A0E"/>
    <w:rsid w:val="00044E51"/>
    <w:rsid w:val="0004747D"/>
    <w:rsid w:val="00060A4F"/>
    <w:rsid w:val="000C716D"/>
    <w:rsid w:val="000D75F7"/>
    <w:rsid w:val="000F155C"/>
    <w:rsid w:val="00102AA3"/>
    <w:rsid w:val="00127A3F"/>
    <w:rsid w:val="00133CBF"/>
    <w:rsid w:val="00141FB8"/>
    <w:rsid w:val="00147126"/>
    <w:rsid w:val="001617B4"/>
    <w:rsid w:val="0018650C"/>
    <w:rsid w:val="001A2F7E"/>
    <w:rsid w:val="001A375B"/>
    <w:rsid w:val="001B6C76"/>
    <w:rsid w:val="001C406B"/>
    <w:rsid w:val="001C7013"/>
    <w:rsid w:val="001F1515"/>
    <w:rsid w:val="001F2989"/>
    <w:rsid w:val="00204FEE"/>
    <w:rsid w:val="00277841"/>
    <w:rsid w:val="00287663"/>
    <w:rsid w:val="00287704"/>
    <w:rsid w:val="002B30D8"/>
    <w:rsid w:val="002B7DF5"/>
    <w:rsid w:val="002C7B4D"/>
    <w:rsid w:val="002D25FA"/>
    <w:rsid w:val="002D6CEA"/>
    <w:rsid w:val="00302214"/>
    <w:rsid w:val="00312CB9"/>
    <w:rsid w:val="00323B45"/>
    <w:rsid w:val="00325EDD"/>
    <w:rsid w:val="003566DF"/>
    <w:rsid w:val="003A019A"/>
    <w:rsid w:val="003A27A9"/>
    <w:rsid w:val="003B42A8"/>
    <w:rsid w:val="003C3E53"/>
    <w:rsid w:val="003D64D0"/>
    <w:rsid w:val="003F2C18"/>
    <w:rsid w:val="00437322"/>
    <w:rsid w:val="004527C7"/>
    <w:rsid w:val="00473807"/>
    <w:rsid w:val="00480659"/>
    <w:rsid w:val="00481DDC"/>
    <w:rsid w:val="00487827"/>
    <w:rsid w:val="00492554"/>
    <w:rsid w:val="00496E66"/>
    <w:rsid w:val="004B3D7F"/>
    <w:rsid w:val="004E0435"/>
    <w:rsid w:val="00547015"/>
    <w:rsid w:val="00551F5C"/>
    <w:rsid w:val="00563140"/>
    <w:rsid w:val="0058480C"/>
    <w:rsid w:val="005862C2"/>
    <w:rsid w:val="00594E69"/>
    <w:rsid w:val="005A4B8C"/>
    <w:rsid w:val="005B74C2"/>
    <w:rsid w:val="005C0A65"/>
    <w:rsid w:val="005C14FB"/>
    <w:rsid w:val="005D629D"/>
    <w:rsid w:val="006147DC"/>
    <w:rsid w:val="00616B2F"/>
    <w:rsid w:val="0066251F"/>
    <w:rsid w:val="006632E3"/>
    <w:rsid w:val="00687145"/>
    <w:rsid w:val="00696DB2"/>
    <w:rsid w:val="006B3122"/>
    <w:rsid w:val="006B5185"/>
    <w:rsid w:val="006C5143"/>
    <w:rsid w:val="006E13A8"/>
    <w:rsid w:val="006E1A76"/>
    <w:rsid w:val="006E594B"/>
    <w:rsid w:val="00722337"/>
    <w:rsid w:val="00726376"/>
    <w:rsid w:val="0074128E"/>
    <w:rsid w:val="00742A47"/>
    <w:rsid w:val="007460D0"/>
    <w:rsid w:val="0075169D"/>
    <w:rsid w:val="007578A3"/>
    <w:rsid w:val="00760A6D"/>
    <w:rsid w:val="00784434"/>
    <w:rsid w:val="0079378E"/>
    <w:rsid w:val="007B6B17"/>
    <w:rsid w:val="007C51D4"/>
    <w:rsid w:val="007C6A54"/>
    <w:rsid w:val="007C7BCC"/>
    <w:rsid w:val="007D7D8B"/>
    <w:rsid w:val="00820D9A"/>
    <w:rsid w:val="00830382"/>
    <w:rsid w:val="00831568"/>
    <w:rsid w:val="008451D0"/>
    <w:rsid w:val="00852594"/>
    <w:rsid w:val="00856214"/>
    <w:rsid w:val="00865FEF"/>
    <w:rsid w:val="008A51E8"/>
    <w:rsid w:val="008B0156"/>
    <w:rsid w:val="008F497B"/>
    <w:rsid w:val="00913B45"/>
    <w:rsid w:val="00915695"/>
    <w:rsid w:val="00924154"/>
    <w:rsid w:val="0097656D"/>
    <w:rsid w:val="00980580"/>
    <w:rsid w:val="00997F10"/>
    <w:rsid w:val="009A3FAB"/>
    <w:rsid w:val="009D76A0"/>
    <w:rsid w:val="009E04A7"/>
    <w:rsid w:val="009F487F"/>
    <w:rsid w:val="00A10E4D"/>
    <w:rsid w:val="00A2031A"/>
    <w:rsid w:val="00A20733"/>
    <w:rsid w:val="00A37D7E"/>
    <w:rsid w:val="00A40AEF"/>
    <w:rsid w:val="00A44186"/>
    <w:rsid w:val="00A47D23"/>
    <w:rsid w:val="00A570B7"/>
    <w:rsid w:val="00A66823"/>
    <w:rsid w:val="00A83EC3"/>
    <w:rsid w:val="00A91109"/>
    <w:rsid w:val="00A969C3"/>
    <w:rsid w:val="00AA62A0"/>
    <w:rsid w:val="00AB367B"/>
    <w:rsid w:val="00AB3AFA"/>
    <w:rsid w:val="00AB4CDB"/>
    <w:rsid w:val="00AD19EE"/>
    <w:rsid w:val="00AE0020"/>
    <w:rsid w:val="00AF00AF"/>
    <w:rsid w:val="00AF3F24"/>
    <w:rsid w:val="00AF4181"/>
    <w:rsid w:val="00B50E75"/>
    <w:rsid w:val="00B55B54"/>
    <w:rsid w:val="00B63F57"/>
    <w:rsid w:val="00B64A2D"/>
    <w:rsid w:val="00B64C4E"/>
    <w:rsid w:val="00B74DC1"/>
    <w:rsid w:val="00B85219"/>
    <w:rsid w:val="00B87492"/>
    <w:rsid w:val="00B94139"/>
    <w:rsid w:val="00BA575E"/>
    <w:rsid w:val="00BA7CFF"/>
    <w:rsid w:val="00BC6C6C"/>
    <w:rsid w:val="00BC6F08"/>
    <w:rsid w:val="00BD1D4C"/>
    <w:rsid w:val="00BE0A9D"/>
    <w:rsid w:val="00BE1B19"/>
    <w:rsid w:val="00BE3ECE"/>
    <w:rsid w:val="00BE4D3E"/>
    <w:rsid w:val="00BE50C3"/>
    <w:rsid w:val="00BF2311"/>
    <w:rsid w:val="00C0278A"/>
    <w:rsid w:val="00C0547A"/>
    <w:rsid w:val="00C33377"/>
    <w:rsid w:val="00C33A89"/>
    <w:rsid w:val="00C47758"/>
    <w:rsid w:val="00C50911"/>
    <w:rsid w:val="00C634C3"/>
    <w:rsid w:val="00CA6394"/>
    <w:rsid w:val="00CA7B9F"/>
    <w:rsid w:val="00CB0E7C"/>
    <w:rsid w:val="00CC5071"/>
    <w:rsid w:val="00D00F99"/>
    <w:rsid w:val="00D0442A"/>
    <w:rsid w:val="00D34A06"/>
    <w:rsid w:val="00D36A65"/>
    <w:rsid w:val="00D55119"/>
    <w:rsid w:val="00D66A28"/>
    <w:rsid w:val="00D80863"/>
    <w:rsid w:val="00D80D5A"/>
    <w:rsid w:val="00D84C5C"/>
    <w:rsid w:val="00D84DC7"/>
    <w:rsid w:val="00D97D49"/>
    <w:rsid w:val="00DB4222"/>
    <w:rsid w:val="00DD39A4"/>
    <w:rsid w:val="00E56B32"/>
    <w:rsid w:val="00E62BB4"/>
    <w:rsid w:val="00E661E3"/>
    <w:rsid w:val="00E674F8"/>
    <w:rsid w:val="00E67D27"/>
    <w:rsid w:val="00E76E6B"/>
    <w:rsid w:val="00EB3C0D"/>
    <w:rsid w:val="00EC2EC8"/>
    <w:rsid w:val="00EC60D5"/>
    <w:rsid w:val="00ED1B87"/>
    <w:rsid w:val="00F1371A"/>
    <w:rsid w:val="00F21355"/>
    <w:rsid w:val="00F24822"/>
    <w:rsid w:val="00F2717A"/>
    <w:rsid w:val="00F564D3"/>
    <w:rsid w:val="00F90910"/>
    <w:rsid w:val="00FB12A2"/>
    <w:rsid w:val="00FC7A64"/>
    <w:rsid w:val="00FE2A71"/>
    <w:rsid w:val="00FE4626"/>
    <w:rsid w:val="00FE586A"/>
    <w:rsid w:val="10C05EFE"/>
    <w:rsid w:val="1E8B0DEA"/>
    <w:rsid w:val="396E11D0"/>
    <w:rsid w:val="47D25372"/>
    <w:rsid w:val="4F1962BD"/>
    <w:rsid w:val="5F690459"/>
    <w:rsid w:val="6F6600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Body Text Indent"/>
    <w:basedOn w:val="1"/>
    <w:link w:val="11"/>
    <w:qFormat/>
    <w:uiPriority w:val="0"/>
    <w:pPr>
      <w:spacing w:line="360" w:lineRule="exact"/>
      <w:ind w:left="538" w:hanging="538" w:hangingChars="192"/>
    </w:pPr>
    <w:rPr>
      <w:sz w:val="2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qFormat/>
    <w:uiPriority w:val="0"/>
  </w:style>
  <w:style w:type="character" w:customStyle="1" w:styleId="11">
    <w:name w:val="正文文本缩进 字符"/>
    <w:link w:val="3"/>
    <w:qFormat/>
    <w:uiPriority w:val="0"/>
    <w:rPr>
      <w:kern w:val="2"/>
      <w:sz w:val="28"/>
      <w:szCs w:val="24"/>
    </w:rPr>
  </w:style>
  <w:style w:type="character" w:customStyle="1" w:styleId="12">
    <w:name w:val="grame"/>
    <w:qFormat/>
    <w:uiPriority w:val="0"/>
  </w:style>
  <w:style w:type="paragraph" w:customStyle="1" w:styleId="13">
    <w:name w:val=" Char"/>
    <w:basedOn w:val="2"/>
    <w:qFormat/>
    <w:uiPriority w:val="0"/>
    <w:pPr>
      <w:widowControl/>
      <w:ind w:firstLine="454"/>
      <w:jc w:val="left"/>
    </w:pPr>
    <w:rPr>
      <w:rFonts w:ascii="Tahoma" w:hAnsi="Tahoma" w:cs="宋体"/>
      <w:kern w:val="0"/>
      <w:sz w:val="24"/>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gliet_jwc</Company>
  <Pages>11</Pages>
  <Words>6759</Words>
  <Characters>7646</Characters>
  <Lines>128</Lines>
  <Paragraphs>39</Paragraphs>
  <TotalTime>1</TotalTime>
  <ScaleCrop>false</ScaleCrop>
  <LinksUpToDate>false</LinksUpToDate>
  <CharactersWithSpaces>7727</CharactersWithSpaces>
  <Application>WPS Office_12.1.0.28505_F1E327BC-269C-435d-A152-05C5408002CA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2026-09-20T00:45:00Z</dcterms:created>
  <dc:creator>tlg</dc:creator>
  <cp:lastModifiedBy>黎水</cp:lastModifiedBy>
  <cp:lastPrinted>2010-03-11T08:11:00Z</cp:lastPrinted>
  <dcterms:modified xsi:type="dcterms:W3CDTF">2026-09-20T03:51:55Z</dcterms:modified>
  <dc:title> </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4053C2672D2541778778E8A014CF4357</vt:lpwstr>
  </property>
  <property fmtid="{D5CDD505-2E9C-101B-9397-08002B2CF9AE}" pid="4" name="KSOTemplateDocerSaveRecord">
    <vt:lpwstr>eyJoZGlkIjoiMjcwYjIxYmY3MDYxYzRhOGViODdlM2ExMDY2YjUyYTciLCJ1c2VySWQiOiI0ODA2MDgxNjkifQ==</vt:lpwstr>
  </property>
</Properties>
</file>