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9142C">
      <w:pPr>
        <w:pStyle w:val="31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电商数据运营实习作品集</w:t>
      </w:r>
    </w:p>
    <w:p w14:paraId="50DFC949"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元祖 GANSO · 电商全渠道数据运营（美团 / 大众点评 / 淘宝闪购）</w:t>
      </w:r>
    </w:p>
    <w:p w14:paraId="5C007B54">
      <w:pPr>
        <w:pStyle w:val="3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一、实习定位与核心能力</w:t>
      </w:r>
    </w:p>
    <w:p w14:paraId="110AEB8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在元祖电商团队负责美团、大众点评、淘宝闪购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等</w:t>
      </w:r>
      <w:r>
        <w:rPr>
          <w:rFonts w:ascii="Times New Roman" w:hAnsi="Times New Roman" w:eastAsia="宋体"/>
          <w:b w:val="0"/>
          <w:color w:val="000000"/>
          <w:sz w:val="24"/>
        </w:rPr>
        <w:t>四个渠道的数据运营，围绕“经营报表—投流复盘—对比分析—门店诊断”构建全链路数据支持体系，用数据驱动渠道投放、选品与门店运营决策。工作覆盖全国多省全部门店，沉淀多套可复用报表与 SOP，独立向业务与门店输出分析结论与整改建议。</w:t>
      </w:r>
    </w:p>
    <w:p w14:paraId="0DBB9464">
      <w:pPr>
        <w:numPr>
          <w:ilvl w:val="0"/>
          <w:numId w:val="3"/>
        </w:num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多平台数据运营：美团、大众点评、淘宝闪购全渠道取数、对比与口径管理；</w:t>
      </w:r>
    </w:p>
    <w:p w14:paraId="14D0ECAC">
      <w:pPr>
        <w:numPr>
          <w:ilvl w:val="0"/>
          <w:numId w:val="3"/>
        </w:num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经营分析：业绩、曝光、访客、转化、客单价、补贴、自营销率等核心指标分析与归因；</w:t>
      </w:r>
    </w:p>
    <w:p w14:paraId="0A5D1E0E">
      <w:pPr>
        <w:numPr>
          <w:ilvl w:val="0"/>
          <w:numId w:val="3"/>
        </w:num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增长与效率：推广投流 ROI 测算与优化、转化漏斗、产品动销与竞品流向分析；</w:t>
      </w:r>
    </w:p>
    <w:p w14:paraId="216EFBDD">
      <w:pPr>
        <w:numPr>
          <w:ilvl w:val="0"/>
          <w:numId w:val="3"/>
        </w:num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流程与呈现：标准化日报/周报、SOP 沉淀、单店诊断 PPT。</w:t>
      </w:r>
    </w:p>
    <w:p w14:paraId="5986EAA8">
      <w:pPr>
        <w:pStyle w:val="3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二、核心项目</w:t>
      </w:r>
    </w:p>
    <w:p w14:paraId="4E130FDB">
      <w:pPr>
        <w:pStyle w:val="4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项目一　全渠道经营数据报表体系搭建</w:t>
      </w:r>
    </w:p>
    <w:p w14:paraId="0598D03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多平台数据口径分散，门店业绩、评价、星级与投流数据依赖手工汇总，口径不一、更新滞后。</w:t>
      </w:r>
    </w:p>
    <w:p w14:paraId="5CD59DC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统一美团、饿了么、大众点评、淘宝闪购经营口径，建立门店维度日更报表（业绩、曝光、访客、下单转化率、客单价、自营销率、平台补贴）；维护门店明细与评价、星级周更表；编写报表填写教程与投流数据 SOP，沉淀标准化取数与校验流程。</w:t>
      </w:r>
    </w:p>
    <w:p w14:paraId="7447F0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实现全部门店经营数据日更与口径统一，缩短取数核对时间、降低跨平台口径误差；SOP 可直接供团队新成员复用，减少重复培训成本。</w:t>
      </w:r>
    </w:p>
    <w:p w14:paraId="030AE4EE">
      <w:pPr>
        <w:pStyle w:val="4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项目二　推广投流复盘与 ROI 优化</w:t>
      </w:r>
    </w:p>
    <w:p w14:paraId="11E477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美团点金/推广、饿了么、淘宝闪购斗金等多产品线投放分散，缺乏统一投产评估与优化抓手。</w:t>
      </w:r>
    </w:p>
    <w:p w14:paraId="4B569D6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每周、每月汇总各渠道推广费、曝光、点击、订单、交易额，测算 ROI 与量价结构，输出门店维度投流复盘；结合转化率与曝光结构定位低效门店、时段与产品，提出投放预算与出价调整建议，并对推广产品线（点金、斗金等）分类评估。</w:t>
      </w:r>
    </w:p>
    <w:p w14:paraId="0E0B47F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美团投流 ROI 由上年同期约 6.7 提升至约 10.2，同比提升约 51%；在推广费同比仅增长 1.8% 的情况下，带动订单数同比 +60.6%、订单交易额同比 +54.2%；4—6 月美团投流 ROI 同比仍提升 25.1%，投放效率持续改善。</w:t>
      </w:r>
    </w:p>
    <w:p w14:paraId="6BD80629">
      <w:pPr>
        <w:pStyle w:val="4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项目三　多平台业绩同比/环比分析</w:t>
      </w:r>
    </w:p>
    <w:p w14:paraId="53343BF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季度与节令节点需向管理层输出各渠道经营表现与增长归因，作为预算与运营方向依据。</w:t>
      </w:r>
    </w:p>
    <w:p w14:paraId="363737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搭建美团 + 淘宝 + 公域全渠道 Q1 同比分析（业绩、曝光、访客、转化、客单价、补贴、自营销率、产品出库）；输出 4—6 月双外卖（美团、饿了么）业绩对比，覆盖进店转化率、下单转化率等漏斗指标。</w:t>
      </w:r>
    </w:p>
    <w:p w14:paraId="0D496D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识别淘宝闪购为增长引擎：Q1 业绩同比 +43.5%、访客 +61.5%、曝光 +127.9%、下单人数 +50.7%；同时定位美团“下单转化率同比 +31.8%、进店转化率 +0.48 个百分点提升，但曝光同比下滑”的结构性矛盾，为预算向高增长渠道倾斜、补齐曝光运营提供量化依据。</w:t>
      </w:r>
    </w:p>
    <w:p w14:paraId="4AA792FE">
      <w:pPr>
        <w:pStyle w:val="4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项目四　市场格局与竞品流向分析</w:t>
      </w:r>
    </w:p>
    <w:p w14:paraId="5C79E2E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需要持续跟踪品牌市场地位与用户流失去向，支撑竞争应对与品类策略。</w:t>
      </w:r>
    </w:p>
    <w:p w14:paraId="32C8F1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搭建全国—省份—品牌三维度市占监测，跟踪订单市占、实付交易额市占及同比环比变化；对流失用户做流向品牌分析，测算各竞品承接的销量与销售额占比。</w:t>
      </w:r>
    </w:p>
    <w:p w14:paraId="384972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监测到订单市占环比回升，并识别江苏、四川、重庆、上海等重点市场的波动；定位主要流失去向为八喜冰淇淋蛋糕、MISSblue、秘境鹿屿、DQ、爱达乐等竞品，据此反推品类与价格带缺口，支撑差异化选品与防流失动作。</w:t>
      </w:r>
    </w:p>
    <w:p w14:paraId="5AA230DA">
      <w:pPr>
        <w:pStyle w:val="4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项目五　产品结构与动销分析</w:t>
      </w:r>
    </w:p>
    <w:p w14:paraId="39111D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SKU 数量多、动销差异大，需要量化依据支撑选品、备货与主推资源分配。</w:t>
      </w:r>
    </w:p>
    <w:p w14:paraId="2E45F58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对比美团、淘宝 SKU 产品出库数量与金额同比，拆分品类结构（鲜奶、冰淇淋、慕斯、常规西点/中点、礼卡、节令品），识别成长与萎缩品类。</w:t>
      </w:r>
    </w:p>
    <w:p w14:paraId="0978574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识别美团慕斯蛋糕出库数量同比 +约 53%、金额 +14.6% 的成长品类；淘宝闪购全品类出库数量同比 +32.6%、金额 +38.7%，为主推与备货资源分配提供依据。</w:t>
      </w:r>
    </w:p>
    <w:p w14:paraId="4DE5D5ED">
      <w:pPr>
        <w:pStyle w:val="4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项目六　门店诊断与巡店报告</w:t>
      </w:r>
    </w:p>
    <w:p w14:paraId="069F3342">
      <w:pPr>
        <w:spacing w:before="0" w:after="0" w:line="360" w:lineRule="auto"/>
        <w:ind w:firstLine="48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部分门店经营数据与线下体验存在偏差，需要结合数据与实地情况定位问题、推动整改。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重点跟进尾部门店提升。</w:t>
      </w:r>
    </w:p>
    <w:p w14:paraId="752B662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产出云峰北街、鼓浪路、沪青平公路等门店的巡店/神访分析（多渠道经营数据 + 店内检查），形成电商检查表与条线经营分析。</w:t>
      </w:r>
    </w:p>
    <w:p w14:paraId="23D7A6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从数据异常（转化率、评价、星级）与线下体验双视角输出问题清单与整改建议，推动门店运营动作落地，形成“数据发现问题—检查验证—整改跟踪”闭环。</w:t>
      </w:r>
    </w:p>
    <w:p w14:paraId="46F26D61">
      <w:pPr>
        <w:pStyle w:val="3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三、方法与工具能力</w:t>
      </w:r>
    </w:p>
    <w:p w14:paraId="73803437">
      <w:pPr>
        <w:numPr>
          <w:ilvl w:val="0"/>
          <w:numId w:val="3"/>
        </w:num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数据工具：Excel（函数、数据透视表、图表），多平台数据清洗与口径校验；PPT 分析呈现。</w:t>
      </w:r>
    </w:p>
    <w:p w14:paraId="0D324C3C">
      <w:pPr>
        <w:numPr>
          <w:ilvl w:val="0"/>
          <w:numId w:val="3"/>
        </w:num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数据方法：转化漏斗（曝光→访客→下单→成交）、ROI 与量价分析、同比/环比归因、竞品与市占监测、产品动销分析。</w:t>
      </w:r>
    </w:p>
    <w:p w14:paraId="2F1FB5D2">
      <w:pPr>
        <w:numPr>
          <w:ilvl w:val="0"/>
          <w:numId w:val="3"/>
        </w:num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流程能力：SOP 沉淀、标准化日报/周报、日更/周更节奏管理与跨团队沟通。</w:t>
      </w:r>
    </w:p>
    <w:p w14:paraId="4F5BA058">
      <w:pPr>
        <w:pStyle w:val="3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四、脱敏量化亮点速览</w:t>
      </w:r>
    </w:p>
    <w:p w14:paraId="5CEBA2CF"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　作品集核心量化成果（均已脱敏）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123"/>
      </w:tblGrid>
      <w:tr w14:paraId="636F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34EF5F8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项目维度</w:t>
            </w:r>
          </w:p>
        </w:tc>
        <w:tc>
          <w:tcPr>
            <w:tcW w:w="6123" w:type="dxa"/>
            <w:shd w:val="clear" w:color="auto" w:fill="D9D9D9"/>
            <w:vAlign w:val="center"/>
          </w:tcPr>
          <w:p w14:paraId="0AF6DC1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脱敏量化成果</w:t>
            </w:r>
          </w:p>
        </w:tc>
      </w:tr>
      <w:tr w14:paraId="7E85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0F0421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美团投流效率</w:t>
            </w:r>
          </w:p>
        </w:tc>
        <w:tc>
          <w:tcPr>
            <w:tcW w:w="6123" w:type="dxa"/>
            <w:vAlign w:val="center"/>
          </w:tcPr>
          <w:p w14:paraId="55D787D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投流 ROI 约 6.7 → 约 10.2，同比 +约 51%</w:t>
            </w:r>
          </w:p>
        </w:tc>
      </w:tr>
      <w:tr w14:paraId="5A676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79C2D2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美团投流带动</w:t>
            </w:r>
          </w:p>
        </w:tc>
        <w:tc>
          <w:tcPr>
            <w:tcW w:w="6123" w:type="dxa"/>
            <w:vAlign w:val="center"/>
          </w:tcPr>
          <w:p w14:paraId="6836A23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推广费同比 +1.8%，订单数 +60.6%、交易额 +54.2%</w:t>
            </w:r>
          </w:p>
        </w:tc>
      </w:tr>
      <w:tr w14:paraId="15F0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21D89A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美团4—6月投流</w:t>
            </w:r>
          </w:p>
        </w:tc>
        <w:tc>
          <w:tcPr>
            <w:tcW w:w="6123" w:type="dxa"/>
            <w:vAlign w:val="center"/>
          </w:tcPr>
          <w:p w14:paraId="2BB9670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ROI 同比 +25.1%</w:t>
            </w:r>
          </w:p>
        </w:tc>
      </w:tr>
      <w:tr w14:paraId="67E0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37E792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淘宝闪购增长</w:t>
            </w:r>
          </w:p>
        </w:tc>
        <w:tc>
          <w:tcPr>
            <w:tcW w:w="6123" w:type="dxa"/>
            <w:vAlign w:val="center"/>
          </w:tcPr>
          <w:p w14:paraId="1ABC2C4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 业绩 +43.5%、访客 +61.5%、曝光 +127.9%</w:t>
            </w:r>
          </w:p>
        </w:tc>
      </w:tr>
      <w:tr w14:paraId="610E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CA1A77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美团转化率</w:t>
            </w:r>
          </w:p>
        </w:tc>
        <w:tc>
          <w:tcPr>
            <w:tcW w:w="6123" w:type="dxa"/>
            <w:vAlign w:val="center"/>
          </w:tcPr>
          <w:p w14:paraId="2F8E52B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 下单转化率同比 +31.8%</w:t>
            </w:r>
          </w:p>
        </w:tc>
      </w:tr>
      <w:tr w14:paraId="3EA4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64B7BF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产品动销</w:t>
            </w:r>
          </w:p>
        </w:tc>
        <w:tc>
          <w:tcPr>
            <w:tcW w:w="6123" w:type="dxa"/>
            <w:vAlign w:val="center"/>
          </w:tcPr>
          <w:p w14:paraId="517CA61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美团慕斯出库数量 +约53%；淘宝全品类 +32.6%</w:t>
            </w:r>
          </w:p>
        </w:tc>
      </w:tr>
      <w:tr w14:paraId="2E01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A64B10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渠道覆盖</w:t>
            </w:r>
          </w:p>
        </w:tc>
        <w:tc>
          <w:tcPr>
            <w:tcW w:w="6123" w:type="dxa"/>
            <w:vAlign w:val="center"/>
          </w:tcPr>
          <w:p w14:paraId="2AA07EF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美团/饿了么/大众点评/淘宝闪购全部门店日更报表</w:t>
            </w:r>
          </w:p>
        </w:tc>
      </w:tr>
    </w:tbl>
    <w:p w14:paraId="1E69EFEB">
      <w:pPr>
        <w:spacing w:before="120" w:after="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说明：本作品集数据均基于实习期间真实经营报表提炼并已脱敏，仅保留相对变化与比率类指标，避免涉及具体营收与市占等敏感业务数据</w:t>
      </w:r>
      <w:r>
        <w:rPr>
          <w:rFonts w:hint="eastAsia" w:ascii="Times New Roman" w:hAnsi="Times New Roman" w:eastAsia="宋体"/>
          <w:b w:val="0"/>
          <w:color w:val="000000"/>
          <w:sz w:val="21"/>
          <w:lang w:eastAsia="zh-CN"/>
        </w:rPr>
        <w:t>。</w:t>
      </w:r>
      <w:bookmarkStart w:id="0" w:name="_GoBack"/>
      <w:bookmarkEnd w:id="0"/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5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12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312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360" w:line="312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1978</Words>
  <Characters>2163</Characters>
  <Lines>0</Lines>
  <Paragraphs>0</Paragraphs>
  <TotalTime>3</TotalTime>
  <ScaleCrop>false</ScaleCrop>
  <LinksUpToDate>false</LinksUpToDate>
  <CharactersWithSpaces>2256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lsy</cp:lastModifiedBy>
  <dcterms:modified xsi:type="dcterms:W3CDTF">2026-10-19T03:56:01Z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eyJoZGlkIjoiMTk0NDUyZjk2MTE3OTI0ZjUyNTFiNjBhNzRhODZjMDciLCJ1c2VySWQiOiIyODU3OTgwMDkifQ==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B7C3BDDBC3994ED4BF66D4AFABB278C1_13</vt:lpwstr>
  </property>
</Properties>
</file>