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El promedio de </w:t>
      </w:r>
      <w:r>
        <w:rPr>
          <w:rFonts w:ascii="Times New Roman" w:hAnsi="Times New Roman" w:cs="Times New Roman"/>
          <w:sz w:val="24"/>
          <w:szCs w:val="24"/>
        </w:rPr>
        <w:t xml:space="preserve">las </w:t>
      </w:r>
      <w:r>
        <w:rPr>
          <w:rFonts w:ascii="Times New Roman" w:hAnsi="Times New Roman" w:cs="Times New Roman"/>
          <w:sz w:val="24"/>
          <w:szCs w:val="24"/>
        </w:rPr>
        <w:t>edades de 4 profesores es 40 años. Si ninguno de ellos es mayor de 45 años. ¿Cuál será la mínima edad que uno de ellos puede tener?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25 años</w:t>
      </w: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 años </w:t>
      </w: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 años</w:t>
      </w: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 años</w:t>
      </w: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 años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