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197FB66C" ns2:textId="7777777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Dado el conjunto: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x+2/xє </m:t>
            </m:r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w:rPr>
                <w:rFonts w:ascii="Cambria Math" w:hAnsi="Cambria Math" w:cs="Times New Roman"/>
                <w:sz w:val="24"/>
                <w:szCs w:val="24"/>
              </w:rPr>
              <m:t>;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&lt;9</m:t>
            </m:r>
          </m:e>
        </m:d>
      </m:oMath>
    </w:p>
    <w:p ns2:paraId="53860821" ns2:textId="77777777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Calcular la suma de los elementos del conjunto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7F2AAFC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ns2:paraId="13966CF3" ns2:textId="77777777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0CDE733B" ns2:textId="77777777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4CF766D0" ns2:textId="77777777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4A30253C" ns2:textId="77777777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34114950" ns2:textId="77777777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163645BA" ns2:textId="7777777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