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1E403833" ns2:textId="7777777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el denominador luego de racionalizar: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+1</m:t>
            </m:r>
          </m:den>
        </m:f>
      </m:oMath>
    </w:p>
    <w:p ns2:paraId="20B8B33A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ns2:paraId="68C08279" ns2:textId="77777777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16</w:t>
      </w:r>
    </w:p>
    <w:p ns2:paraId="3C5A43F5" ns2:textId="77777777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6DEDEC56" ns2:textId="77777777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5B909361" ns2:textId="77777777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</w:p>
    <w:p ns2:paraId="5472DF0E" ns2:textId="77777777"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5E40EBA" ns2:textId="7777777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