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7EA1501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>
        <w:rPr>
          <w:rFonts w:ascii="Times New Roman" w:hAnsi="Times New Roman" w:cs="Times New Roman"/>
          <w:sz w:val="24"/>
          <w:szCs w:val="24"/>
        </w:rPr>
        <w:t xml:space="preserve">i: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=17+12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. Calcular: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(b-1)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ns2:paraId="3A346D0E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08487394" ns2:textId="77777777">
      <w:pPr>
        <w:pStyle w:val="Prrafodelista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4</w:t>
      </w:r>
    </w:p>
    <w:p ns2:paraId="5E869ECD" ns2:textId="77777777">
      <w:pPr>
        <w:pStyle w:val="Prrafodelista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</w:p>
    <w:p ns2:paraId="6D86F47D" ns2:textId="77777777">
      <w:pPr>
        <w:pStyle w:val="Prrafodelista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</w:p>
    <w:p ns2:paraId="6D5E4D54" ns2:textId="77777777">
      <w:pPr>
        <w:pStyle w:val="Prrafodelista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16</w:t>
      </w:r>
    </w:p>
    <w:p ns2:paraId="55C97B56" ns2:textId="77777777">
      <w:pPr>
        <w:pStyle w:val="Prrafodelista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</w:t>
      </w:r>
    </w:p>
    <w:p ns2:paraId="2D8D7AC5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