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drawing/2010/main" xmlns:ns13="urn:schemas-microsoft-com:office:word" xmlns:ns14="http://schemas.microsoft.com/office/word/2010/wordprocessingShape" xmlns:ns2="http://schemas.microsoft.com/office/word/2010/wordml" xmlns:ns5="http://schemas.microsoft.com/office/word/2010/wordprocessingDrawing" xmlns:ns7="http://schemas.microsoft.com/office/word/2010/wordprocessingGroup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342D392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ns2:paraId="45F6CA83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27C3DDA8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ns2:paraId="201B363F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ns2:paraId="4EFCDBEA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ns2:paraId="558D6F5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ns2:paraId="2DF5DD9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ns2:paraId="4C43848F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A354C2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A8D92E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ns2:paraId="444A898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A89F9E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15:20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ns2:paraId="1A45A755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D311E33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60607ED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17:35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ns2:paraId="70EDEE2A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2D6C414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740E355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ns2:paraId="60216C1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D3BFF8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ns2:paraId="01C6A3BB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ns2:paraId="3C83EDB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ns2:paraId="2C43427A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ns2:paraId="2B5A074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p ns2:paraId="37D526A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B9C53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ns2:paraId="52D029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6CB344D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ns2:paraId="0CA21C5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ns2:paraId="4226933E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ns2:paraId="5CEB969A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ns2:paraId="54FD6D0F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p ns2:paraId="194DAD7F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54059AD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657372D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el signo lingüístico, el principio de la linealidad es comprobable mediante la:</w:t>
      </w:r>
    </w:p>
    <w:p ns2:paraId="190A55B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C860CC4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ns2:paraId="7DA48E25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ns2:paraId="2CEE249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ns2:paraId="46FDA3B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ns2:paraId="0B7EA9E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p ns2:paraId="1548D78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55D68A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forma de redacción, que consiste en la modalidad en la que se alegan razones para justificar o probar una determinada afirmación, es la:</w:t>
      </w:r>
    </w:p>
    <w:p ns2:paraId="2B8408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0356A85E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</w:t>
      </w:r>
      <w:r>
        <w:rPr>
          <w:rFonts w:ascii="Times New Roman" w:hAnsi="Times New Roman" w:cs="Times New Roman"/>
          <w:sz w:val="24"/>
          <w:szCs w:val="24"/>
          <w:highlight w:val="yellow"/>
        </w:rPr>
        <w:t>rgumentación</w:t>
      </w:r>
    </w:p>
    <w:p ns2:paraId="2E85C9D5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5D9CC63F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escripción</w:t>
      </w:r>
    </w:p>
    <w:p ns2:paraId="626E3EDE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3A6EBEA3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Experimentación</w:t>
      </w:r>
    </w:p>
    <w:p ns2:paraId="459453F2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/>
    <w:p ns2:paraId="693C89A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2:paraId="527A8D8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42958D6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2:paraId="7E5D8153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2:paraId="64374B1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2:paraId="384931B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2:paraId="6B03EF79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2:paraId="1106DA3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506D8B8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1" name="Grupo 1"/>
                <wp:cNvGraphicFramePr/>
                <a:graphic>
                  <a:graphicData uri="http://schemas.microsoft.com/office/word/2010/wordprocessingGroup">
                    <ns7:wgp>
                      <ns7:cNvGrpSpPr/>
                      <ns7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7:grpSpPr>
                      <pic:pic>
                        <pic:nvPicPr>
                          <pic:cNvPr id="1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7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9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0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1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2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3" o:title=""/>
                  <v:path arrowok="t"/>
                </v:shape>
                <ns13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BFFC40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2:paraId="5E0FA44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91EBF18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2:paraId="4B95BA2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A128FF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2:paraId="4529692B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2:paraId="60B4752E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2:paraId="06004865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2:paraId="53E606A2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2:paraId="3A995AA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46FBBC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ns5:anchorId="1189B639" ns5:editId="6B207369">
                <wp:simplePos x="0" y="0"/>
                <wp:positionH relativeFrom="margin">
                  <wp:posOffset>2461895</wp:posOffset>
                </wp:positionH>
                <wp:positionV relativeFrom="paragraph">
                  <wp:posOffset>341630</wp:posOffset>
                </wp:positionV>
                <wp:extent cx="2360930" cy="1404620"/>
                <wp:effectExtent l="0" t="0" r="0" b="5080"/>
                <wp:wrapSquare wrapText="bothSides"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4:wsp>
                      <ns14:cNvSpPr txBox="1">
                        <a:spLocks noChangeArrowheads="1"/>
                      </ns14:cNvSpPr>
                      <ns14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ns14:spPr>
                      <ns14:txbx>
                        <w:txbxContent>
                          <w:p ns2:paraId="08CBBA2F" ns2:textId="77777777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2a+1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 xml:space="preserve"> factores</m:t>
                                </m:r>
                              </m:oMath>
                            </m:oMathPara>
                          </w:p>
                        </w:txbxContent>
                      </ns14:txbx>
                      <ns14:bodyPr rot="0" vert="horz" wrap="square" lIns="91440" tIns="45720" rIns="91440" bIns="45720" anchor="t" anchorCtr="0">
                        <a:spAutoFit/>
                      </ns14:bodyPr>
                    </ns14:wsp>
                  </a:graphicData>
                </a:graphic>
                <ns5:sizeRelH relativeFrom="margin">
                  <ns5:pctWidth>40000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v:textbox style="mso-fit-shape-to-text:t">
                  <w:txbxContent>
                    <w:p ns2:paraId="08CBBA2F" ns2:textId="77777777">
                      <w:pPr>
                        <w:rPr>
                          <w:sz w:val="2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2a+1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factores</m:t>
                          </m:r>
                        </m:oMath>
                      </m:oMathPara>
                    </w:p>
                  </w:txbxContent>
                </v:textbox>
                <ns13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-2a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Determinar: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M=</m:t>
        </m:r>
        <m:groupChr>
          <m:groupChr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3×3×…×3×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3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5</m:t>
                    </m:r>
                  </m:sup>
                </m:sSup>
              </m:sup>
            </m:sSup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6D843D8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53840C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A19CDB6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AF59A88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2B361DF6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sup>
            </m:sSup>
          </m:sup>
        </m:sSup>
      </m:oMath>
    </w:p>
    <w:p ns2:paraId="562835F1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</m:oMath>
    </w:p>
    <w:p ns2:paraId="5FAA34A4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8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1FB26C78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49</m:t>
            </m:r>
          </m:sup>
        </m:sSup>
      </m:oMath>
    </w:p>
    <w:p ns2:paraId="1AF7F8D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7EA150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55C97B56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115C28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1D9EB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136773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272085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24687B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0338A8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58F527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064BA0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284E81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3EE53FE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2E7EA3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2E4C2E0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057BB1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4247B61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3" ns2:restartNumberingAfterBreak="0">
    <w:nsid w:val="007EE07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378E914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46D9A2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19CC4A3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0B5067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1B321E6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9" ns2:restartNumberingAfterBreak="0">
    <w:nsid w:val="049A432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1C03A63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1CB3BE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5235D6C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1C517C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28D3BCB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59FD0E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5A28278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5D8BF0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44AA3E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941256390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386421834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748723955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858422633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279340933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827237734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474184284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541213306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429886611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530144379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1207982673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1315914420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1341929536">
    <w:abstractNumId w:val="34"/>
  </w:num>
  <w:num w:numId="49" ns3:durableId="100534257">
    <w:abstractNumId w:val="35"/>
  </w:num>
  <w:num w:numId="50" ns3:durableId="100534257">
    <w:abstractNumId w:val="35"/>
    <w:lvlOverride w:ilvl="0">
      <w:startOverride w:val="1"/>
    </w:lvlOverride>
  </w:num>
  <w:num w:numId="51" ns3:durableId="1104305172">
    <w:abstractNumId w:val="36"/>
  </w:num>
  <w:num w:numId="52" ns3:durableId="100534257">
    <w:abstractNumId w:val="37"/>
  </w:num>
  <w:num w:numId="53" ns3:durableId="100534257">
    <w:abstractNumId w:val="37"/>
    <w:lvlOverride w:ilvl="0">
      <w:startOverride w:val="1"/>
    </w:lvlOverride>
  </w:num>
  <w:num w:numId="54" ns3:durableId="741027007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