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Señale el enunciado que contiene sustantivos</w:t>
      </w:r>
      <w:r>
        <w:rPr>
          <w:rFonts w:ascii="Times New Roman" w:hAnsi="Times New Roman" w:cs="Times New Roman"/>
          <w:sz w:val="24"/>
          <w:szCs w:val="24"/>
        </w:rPr>
        <w:t>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Unas semanas de incertidumbre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Abrazó gustosa y enérgicamente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¿Quieres salir mañana?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tengo más por ahora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¡Hola! ¿Cómo estás?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